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813D" w14:textId="523235F8" w:rsidR="00DC3BEB" w:rsidRPr="004A1A5C" w:rsidRDefault="007C3D31" w:rsidP="00CF0993">
      <w:pPr>
        <w:rPr>
          <w:b/>
          <w:color w:val="1F497D" w:themeColor="text2"/>
          <w:sz w:val="28"/>
        </w:rPr>
      </w:pPr>
      <w:r w:rsidRPr="007C3D31">
        <w:rPr>
          <w:b/>
          <w:color w:val="1F497D" w:themeColor="text2"/>
          <w:sz w:val="28"/>
        </w:rPr>
        <w:t>ToT</w:t>
      </w:r>
      <w:r w:rsidR="00A70C9D">
        <w:rPr>
          <w:b/>
          <w:color w:val="1F497D" w:themeColor="text2"/>
          <w:sz w:val="28"/>
        </w:rPr>
        <w:t xml:space="preserve"> </w:t>
      </w:r>
      <w:r w:rsidRPr="007C3D31">
        <w:rPr>
          <w:b/>
          <w:color w:val="1F497D" w:themeColor="text2"/>
          <w:sz w:val="28"/>
        </w:rPr>
        <w:t xml:space="preserve">4 – Multiple-Use Services: combining domestic water supply and irrigation systems smartly </w:t>
      </w:r>
      <w:r w:rsidR="001406C1" w:rsidRPr="004A1A5C">
        <w:rPr>
          <w:b/>
          <w:color w:val="1F497D" w:themeColor="text2"/>
          <w:sz w:val="28"/>
        </w:rPr>
        <w:t>–</w:t>
      </w:r>
      <w:r w:rsidR="00A70C9D">
        <w:rPr>
          <w:b/>
          <w:color w:val="1F497D" w:themeColor="text2"/>
          <w:sz w:val="28"/>
        </w:rPr>
        <w:t xml:space="preserve"> course guide</w:t>
      </w:r>
    </w:p>
    <w:p w14:paraId="166D813E" w14:textId="5A015CBE" w:rsidR="001406C1" w:rsidRPr="004A1A5C" w:rsidRDefault="001406C1" w:rsidP="00CF0993">
      <w:pPr>
        <w:rPr>
          <w:rFonts w:asciiTheme="majorHAnsi" w:hAnsiTheme="majorHAnsi" w:cstheme="majorHAnsi"/>
        </w:rPr>
      </w:pPr>
      <w:r w:rsidRPr="004A1A5C">
        <w:rPr>
          <w:rFonts w:asciiTheme="majorHAnsi" w:hAnsiTheme="majorHAnsi" w:cstheme="majorHAnsi"/>
        </w:rPr>
        <w:t xml:space="preserve">This guide provides with an overview of </w:t>
      </w:r>
      <w:r w:rsidR="00A70C9D">
        <w:rPr>
          <w:rFonts w:asciiTheme="majorHAnsi" w:hAnsiTheme="majorHAnsi" w:cstheme="majorHAnsi"/>
        </w:rPr>
        <w:t>Training of Trainers</w:t>
      </w:r>
      <w:r w:rsidR="007F75F4">
        <w:rPr>
          <w:rFonts w:asciiTheme="majorHAnsi" w:hAnsiTheme="majorHAnsi" w:cstheme="majorHAnsi"/>
        </w:rPr>
        <w:t xml:space="preserve"> (ToT)</w:t>
      </w:r>
      <w:r w:rsidRPr="004A1A5C">
        <w:rPr>
          <w:rFonts w:asciiTheme="majorHAnsi" w:hAnsiTheme="majorHAnsi" w:cstheme="majorHAnsi"/>
        </w:rPr>
        <w:t xml:space="preserve"> course</w:t>
      </w:r>
      <w:r w:rsidR="00A70C9D">
        <w:rPr>
          <w:rFonts w:asciiTheme="majorHAnsi" w:hAnsiTheme="majorHAnsi" w:cstheme="majorHAnsi"/>
        </w:rPr>
        <w:t xml:space="preserve"> 4</w:t>
      </w:r>
      <w:r w:rsidRPr="004A1A5C">
        <w:rPr>
          <w:rFonts w:asciiTheme="majorHAnsi" w:hAnsiTheme="majorHAnsi" w:cstheme="majorHAnsi"/>
        </w:rPr>
        <w:t xml:space="preserve"> and its material. It consists of two parts. The first part presents a general overview of the course, including the purpose, the assessment </w:t>
      </w:r>
      <w:r w:rsidR="004E0454" w:rsidRPr="004A1A5C">
        <w:rPr>
          <w:rFonts w:asciiTheme="majorHAnsi" w:hAnsiTheme="majorHAnsi" w:cstheme="majorHAnsi"/>
        </w:rPr>
        <w:t>methods,</w:t>
      </w:r>
      <w:r w:rsidRPr="004A1A5C">
        <w:rPr>
          <w:rFonts w:asciiTheme="majorHAnsi" w:hAnsiTheme="majorHAnsi" w:cstheme="majorHAnsi"/>
        </w:rPr>
        <w:t xml:space="preserve"> and the programme overview. The second part present</w:t>
      </w:r>
      <w:r w:rsidR="004E0454" w:rsidRPr="004A1A5C">
        <w:rPr>
          <w:rFonts w:asciiTheme="majorHAnsi" w:hAnsiTheme="majorHAnsi" w:cstheme="majorHAnsi"/>
        </w:rPr>
        <w:t>s</w:t>
      </w:r>
      <w:r w:rsidRPr="004A1A5C">
        <w:rPr>
          <w:rFonts w:asciiTheme="majorHAnsi" w:hAnsiTheme="majorHAnsi" w:cstheme="majorHAnsi"/>
        </w:rPr>
        <w:t xml:space="preserve"> the detailed content and materials of the course. </w:t>
      </w:r>
      <w:r w:rsidR="00DF773C">
        <w:rPr>
          <w:rFonts w:asciiTheme="majorHAnsi" w:hAnsiTheme="majorHAnsi" w:cstheme="majorHAnsi"/>
        </w:rPr>
        <w:t>T</w:t>
      </w:r>
      <w:r w:rsidR="008079EC" w:rsidRPr="004A1A5C">
        <w:rPr>
          <w:rFonts w:asciiTheme="majorHAnsi" w:hAnsiTheme="majorHAnsi" w:cstheme="majorHAnsi"/>
        </w:rPr>
        <w:t xml:space="preserve">he </w:t>
      </w:r>
      <w:r w:rsidR="00C47C87" w:rsidRPr="004A1A5C">
        <w:rPr>
          <w:rFonts w:asciiTheme="majorHAnsi" w:hAnsiTheme="majorHAnsi" w:cstheme="majorHAnsi"/>
        </w:rPr>
        <w:t>course</w:t>
      </w:r>
      <w:r w:rsidR="008079EC" w:rsidRPr="004A1A5C">
        <w:rPr>
          <w:rFonts w:asciiTheme="majorHAnsi" w:hAnsiTheme="majorHAnsi" w:cstheme="majorHAnsi"/>
        </w:rPr>
        <w:t xml:space="preserve"> </w:t>
      </w:r>
      <w:r w:rsidRPr="004A1A5C">
        <w:rPr>
          <w:rFonts w:asciiTheme="majorHAnsi" w:hAnsiTheme="majorHAnsi" w:cstheme="majorHAnsi"/>
        </w:rPr>
        <w:t>is sub-divided in</w:t>
      </w:r>
      <w:r w:rsidR="00DF773C">
        <w:rPr>
          <w:rFonts w:asciiTheme="majorHAnsi" w:hAnsiTheme="majorHAnsi" w:cstheme="majorHAnsi"/>
        </w:rPr>
        <w:t>to</w:t>
      </w:r>
      <w:r w:rsidRPr="004A1A5C">
        <w:rPr>
          <w:rFonts w:asciiTheme="majorHAnsi" w:hAnsiTheme="majorHAnsi" w:cstheme="majorHAnsi"/>
        </w:rPr>
        <w:t xml:space="preserve"> a number of topics. For each topic, the main content is listed, as well as references to literature. Finally, an indicative time frame is provided for each topic. </w:t>
      </w:r>
    </w:p>
    <w:p w14:paraId="166D813F" w14:textId="77777777" w:rsidR="001406C1" w:rsidRPr="004A1A5C" w:rsidRDefault="001406C1" w:rsidP="00CF0993">
      <w:pPr>
        <w:rPr>
          <w:rFonts w:asciiTheme="majorHAnsi" w:hAnsiTheme="majorHAnsi" w:cstheme="majorHAnsi"/>
        </w:rPr>
      </w:pPr>
      <w:r w:rsidRPr="004A1A5C">
        <w:rPr>
          <w:b/>
          <w:color w:val="1F497D" w:themeColor="text2"/>
          <w:sz w:val="28"/>
        </w:rPr>
        <w:t>Part 1: Course overview</w:t>
      </w:r>
    </w:p>
    <w:p w14:paraId="166D8140" w14:textId="77777777" w:rsidR="000C0102" w:rsidRPr="004A1A5C" w:rsidRDefault="00EF6B82" w:rsidP="00CF0993">
      <w:pPr>
        <w:pStyle w:val="Heading2"/>
        <w:numPr>
          <w:ilvl w:val="0"/>
          <w:numId w:val="0"/>
        </w:numPr>
        <w:ind w:left="576" w:hanging="576"/>
      </w:pPr>
      <w:r w:rsidRPr="004A1A5C">
        <w:t>Purpose</w:t>
      </w:r>
    </w:p>
    <w:p w14:paraId="59BE981A" w14:textId="15F58237" w:rsidR="007F75F4" w:rsidRDefault="004E0454" w:rsidP="00DC3BEB">
      <w:pPr>
        <w:spacing w:after="0"/>
        <w:rPr>
          <w:rFonts w:asciiTheme="majorHAnsi" w:hAnsiTheme="majorHAnsi"/>
        </w:rPr>
      </w:pPr>
      <w:r w:rsidRPr="004A1A5C">
        <w:rPr>
          <w:rFonts w:asciiTheme="majorHAnsi" w:hAnsiTheme="majorHAnsi"/>
        </w:rPr>
        <w:t xml:space="preserve">People in rural areas demand water for different uses in relation to their livelihoods, including domestic uses, such as drinking, cooking and hygiene, and productive purposes, like gardening, livestock and small businesses. </w:t>
      </w:r>
      <w:r w:rsidR="00943301">
        <w:rPr>
          <w:rFonts w:asciiTheme="majorHAnsi" w:hAnsiTheme="majorHAnsi"/>
        </w:rPr>
        <w:t>Where people develop their own sources, referred to as self-supply, as is often the case in shallow groundwater areas, including around sand rivers, they often do so aiming to meet their multiple needs. But when water is provided by water organizations (</w:t>
      </w:r>
      <w:r w:rsidR="004E6E86">
        <w:rPr>
          <w:rFonts w:asciiTheme="majorHAnsi" w:hAnsiTheme="majorHAnsi"/>
        </w:rPr>
        <w:t>utilities, water committees or irrigation agencies),</w:t>
      </w:r>
      <w:r w:rsidR="00D8136F" w:rsidRPr="004A1A5C">
        <w:rPr>
          <w:rFonts w:asciiTheme="majorHAnsi" w:hAnsiTheme="majorHAnsi"/>
        </w:rPr>
        <w:t xml:space="preserve"> </w:t>
      </w:r>
      <w:r w:rsidR="00644B29">
        <w:rPr>
          <w:rFonts w:asciiTheme="majorHAnsi" w:hAnsiTheme="majorHAnsi"/>
        </w:rPr>
        <w:t>t</w:t>
      </w:r>
      <w:r w:rsidR="00D8136F">
        <w:rPr>
          <w:rFonts w:asciiTheme="majorHAnsi" w:hAnsiTheme="majorHAnsi"/>
        </w:rPr>
        <w:t>hese tend to provide water with a single purpose</w:t>
      </w:r>
      <w:r w:rsidR="00F23934">
        <w:rPr>
          <w:rFonts w:asciiTheme="majorHAnsi" w:hAnsiTheme="majorHAnsi"/>
        </w:rPr>
        <w:t xml:space="preserve">: either drinking water, irrigation or water for livestock. </w:t>
      </w:r>
      <w:r w:rsidR="006B292C" w:rsidRPr="004A1A5C">
        <w:rPr>
          <w:rFonts w:asciiTheme="majorHAnsi" w:hAnsiTheme="majorHAnsi"/>
        </w:rPr>
        <w:t>The underlying reasons for that are in the infrastructure-driven</w:t>
      </w:r>
      <w:r w:rsidR="006B292C">
        <w:rPr>
          <w:rFonts w:asciiTheme="majorHAnsi" w:hAnsiTheme="majorHAnsi"/>
        </w:rPr>
        <w:t>, and sectoral</w:t>
      </w:r>
      <w:r w:rsidR="006B292C" w:rsidRPr="004A1A5C">
        <w:rPr>
          <w:rFonts w:asciiTheme="majorHAnsi" w:hAnsiTheme="majorHAnsi"/>
        </w:rPr>
        <w:t xml:space="preserve"> approaches adopted by many water organizations. </w:t>
      </w:r>
      <w:r w:rsidR="001D4225">
        <w:rPr>
          <w:rFonts w:asciiTheme="majorHAnsi" w:hAnsiTheme="majorHAnsi"/>
        </w:rPr>
        <w:t xml:space="preserve">That </w:t>
      </w:r>
      <w:r w:rsidR="00CE5EFC">
        <w:rPr>
          <w:rFonts w:asciiTheme="majorHAnsi" w:hAnsiTheme="majorHAnsi"/>
        </w:rPr>
        <w:t>means not only that then n</w:t>
      </w:r>
      <w:r w:rsidR="001D4225">
        <w:rPr>
          <w:rFonts w:asciiTheme="majorHAnsi" w:hAnsiTheme="majorHAnsi"/>
        </w:rPr>
        <w:t xml:space="preserve">ot all people’s water needs are met, </w:t>
      </w:r>
      <w:r w:rsidR="00CE5EFC">
        <w:rPr>
          <w:rFonts w:asciiTheme="majorHAnsi" w:hAnsiTheme="majorHAnsi"/>
        </w:rPr>
        <w:t xml:space="preserve">also it may result in users </w:t>
      </w:r>
      <w:r w:rsidR="00215A4F">
        <w:rPr>
          <w:rFonts w:asciiTheme="majorHAnsi" w:hAnsiTheme="majorHAnsi"/>
        </w:rPr>
        <w:t xml:space="preserve">using the infrastructure inappropriately so as to still get access. For example, certain users may use more, or make unauthorised connections, eventually leading to problems with sustainability of the service. </w:t>
      </w:r>
      <w:r w:rsidR="0082008E">
        <w:rPr>
          <w:rFonts w:asciiTheme="majorHAnsi" w:hAnsiTheme="majorHAnsi"/>
        </w:rPr>
        <w:t xml:space="preserve">To anticipate these situations, a multiple-use services (MUS) approach is proposed, through which the various uses of water are considered in the planning and design of water services. This also includes </w:t>
      </w:r>
      <w:r w:rsidR="007F75F4">
        <w:rPr>
          <w:rFonts w:asciiTheme="majorHAnsi" w:hAnsiTheme="majorHAnsi"/>
        </w:rPr>
        <w:t>combin</w:t>
      </w:r>
      <w:r w:rsidR="0082008E">
        <w:rPr>
          <w:rFonts w:asciiTheme="majorHAnsi" w:hAnsiTheme="majorHAnsi"/>
        </w:rPr>
        <w:t>ing</w:t>
      </w:r>
      <w:r w:rsidR="007F75F4">
        <w:rPr>
          <w:rFonts w:asciiTheme="majorHAnsi" w:hAnsiTheme="majorHAnsi"/>
        </w:rPr>
        <w:t xml:space="preserve"> different sources of water to meet their multiple needs. </w:t>
      </w:r>
    </w:p>
    <w:p w14:paraId="008A0706" w14:textId="77777777" w:rsidR="007F75F4" w:rsidRDefault="007F75F4" w:rsidP="00DC3BEB">
      <w:pPr>
        <w:spacing w:after="0"/>
        <w:rPr>
          <w:rFonts w:asciiTheme="majorHAnsi" w:hAnsiTheme="majorHAnsi"/>
        </w:rPr>
      </w:pPr>
    </w:p>
    <w:p w14:paraId="166D8141" w14:textId="06914277" w:rsidR="00EF6B82" w:rsidRPr="004A1A5C" w:rsidRDefault="004E0454" w:rsidP="00DC3BEB">
      <w:pPr>
        <w:spacing w:after="0"/>
        <w:rPr>
          <w:rFonts w:asciiTheme="majorHAnsi" w:hAnsiTheme="majorHAnsi"/>
          <w:sz w:val="20"/>
        </w:rPr>
      </w:pPr>
      <w:r w:rsidRPr="004A1A5C">
        <w:rPr>
          <w:rFonts w:asciiTheme="majorHAnsi" w:hAnsiTheme="majorHAnsi"/>
        </w:rPr>
        <w:t xml:space="preserve">This </w:t>
      </w:r>
      <w:r w:rsidR="007F75F4">
        <w:rPr>
          <w:rFonts w:asciiTheme="majorHAnsi" w:hAnsiTheme="majorHAnsi"/>
        </w:rPr>
        <w:t xml:space="preserve">ToT </w:t>
      </w:r>
      <w:r w:rsidRPr="004A1A5C">
        <w:rPr>
          <w:rFonts w:asciiTheme="majorHAnsi" w:hAnsiTheme="majorHAnsi"/>
        </w:rPr>
        <w:t>course seeks to create an understanding of the factors that affect demands for</w:t>
      </w:r>
      <w:r w:rsidR="004A00EE">
        <w:rPr>
          <w:rFonts w:asciiTheme="majorHAnsi" w:hAnsiTheme="majorHAnsi"/>
        </w:rPr>
        <w:t>,</w:t>
      </w:r>
      <w:r w:rsidRPr="004A1A5C">
        <w:rPr>
          <w:rFonts w:asciiTheme="majorHAnsi" w:hAnsiTheme="majorHAnsi"/>
        </w:rPr>
        <w:t xml:space="preserve"> and access to</w:t>
      </w:r>
      <w:r w:rsidR="004A00EE">
        <w:rPr>
          <w:rFonts w:asciiTheme="majorHAnsi" w:hAnsiTheme="majorHAnsi"/>
        </w:rPr>
        <w:t xml:space="preserve">, </w:t>
      </w:r>
      <w:r w:rsidRPr="004A1A5C">
        <w:rPr>
          <w:rFonts w:asciiTheme="majorHAnsi" w:hAnsiTheme="majorHAnsi"/>
        </w:rPr>
        <w:t xml:space="preserve">water </w:t>
      </w:r>
      <w:r w:rsidR="004A00EE">
        <w:rPr>
          <w:rFonts w:asciiTheme="majorHAnsi" w:hAnsiTheme="majorHAnsi"/>
        </w:rPr>
        <w:t>for multiple uses</w:t>
      </w:r>
      <w:r w:rsidR="007F75F4">
        <w:rPr>
          <w:rFonts w:asciiTheme="majorHAnsi" w:hAnsiTheme="majorHAnsi"/>
        </w:rPr>
        <w:t xml:space="preserve"> </w:t>
      </w:r>
      <w:r w:rsidRPr="004A1A5C">
        <w:rPr>
          <w:rFonts w:asciiTheme="majorHAnsi" w:hAnsiTheme="majorHAnsi"/>
        </w:rPr>
        <w:t>in rural areas</w:t>
      </w:r>
      <w:r w:rsidR="0082008E">
        <w:rPr>
          <w:rFonts w:asciiTheme="majorHAnsi" w:hAnsiTheme="majorHAnsi"/>
        </w:rPr>
        <w:t xml:space="preserve">, thereby taking </w:t>
      </w:r>
      <w:r w:rsidR="004A00EE">
        <w:rPr>
          <w:rFonts w:asciiTheme="majorHAnsi" w:hAnsiTheme="majorHAnsi"/>
        </w:rPr>
        <w:t xml:space="preserve">a </w:t>
      </w:r>
      <w:r w:rsidRPr="004A1A5C">
        <w:rPr>
          <w:rFonts w:asciiTheme="majorHAnsi" w:hAnsiTheme="majorHAnsi"/>
        </w:rPr>
        <w:t>livelihoods perspective</w:t>
      </w:r>
      <w:r w:rsidR="004A00EE">
        <w:rPr>
          <w:rFonts w:asciiTheme="majorHAnsi" w:hAnsiTheme="majorHAnsi"/>
        </w:rPr>
        <w:t>.</w:t>
      </w:r>
      <w:r w:rsidR="007F75F4">
        <w:rPr>
          <w:rFonts w:asciiTheme="majorHAnsi" w:hAnsiTheme="majorHAnsi"/>
        </w:rPr>
        <w:t xml:space="preserve"> </w:t>
      </w:r>
      <w:r w:rsidR="003362FC">
        <w:rPr>
          <w:rFonts w:asciiTheme="majorHAnsi" w:hAnsiTheme="majorHAnsi"/>
        </w:rPr>
        <w:t xml:space="preserve">It also provides an </w:t>
      </w:r>
      <w:r w:rsidR="00417600">
        <w:rPr>
          <w:rFonts w:asciiTheme="majorHAnsi" w:hAnsiTheme="majorHAnsi"/>
        </w:rPr>
        <w:t xml:space="preserve">introduction to the MUS approach as a way of planning to meet the multiple needs of water. </w:t>
      </w:r>
      <w:r w:rsidR="004A00EE">
        <w:rPr>
          <w:rFonts w:asciiTheme="majorHAnsi" w:hAnsiTheme="majorHAnsi"/>
        </w:rPr>
        <w:t xml:space="preserve">It also provides </w:t>
      </w:r>
      <w:r w:rsidR="005343E9">
        <w:rPr>
          <w:rFonts w:asciiTheme="majorHAnsi" w:hAnsiTheme="majorHAnsi"/>
        </w:rPr>
        <w:t>insight into the institutional factors that enable or hinder the provision of water services for multiple-uses, and how these can be addressed.</w:t>
      </w:r>
    </w:p>
    <w:p w14:paraId="166D8142" w14:textId="77777777" w:rsidR="00522AEB" w:rsidRPr="004A1A5C" w:rsidRDefault="00522AEB" w:rsidP="00DC3BEB">
      <w:pPr>
        <w:spacing w:after="0"/>
        <w:rPr>
          <w:sz w:val="20"/>
        </w:rPr>
      </w:pPr>
    </w:p>
    <w:p w14:paraId="166D8143" w14:textId="77777777" w:rsidR="000C0102" w:rsidRPr="004A1A5C" w:rsidRDefault="00EF6B82" w:rsidP="00CF0993">
      <w:pPr>
        <w:pStyle w:val="Heading2"/>
        <w:numPr>
          <w:ilvl w:val="0"/>
          <w:numId w:val="0"/>
        </w:numPr>
        <w:spacing w:before="0"/>
        <w:ind w:left="576" w:hanging="576"/>
      </w:pPr>
      <w:r w:rsidRPr="004A1A5C">
        <w:t>Learning outcomes</w:t>
      </w:r>
    </w:p>
    <w:p w14:paraId="166D8144" w14:textId="0DAF717A" w:rsidR="00512AA2" w:rsidRPr="004A1A5C" w:rsidRDefault="00644B29" w:rsidP="00EF6B82">
      <w:pPr>
        <w:spacing w:after="0"/>
        <w:rPr>
          <w:rFonts w:cs="Calibri"/>
        </w:rPr>
      </w:pPr>
      <w:r>
        <w:rPr>
          <w:rFonts w:cs="Calibri"/>
        </w:rPr>
        <w:t>At the end of this course participants are able to</w:t>
      </w:r>
      <w:r w:rsidR="006B4B7D" w:rsidRPr="004A1A5C">
        <w:rPr>
          <w:rFonts w:cs="Calibri"/>
        </w:rPr>
        <w:t>:</w:t>
      </w:r>
    </w:p>
    <w:p w14:paraId="166D8145" w14:textId="22E9AB23" w:rsidR="004E0454" w:rsidRPr="004A1A5C" w:rsidRDefault="00644B29" w:rsidP="00FC7E75">
      <w:pPr>
        <w:pStyle w:val="ListParagraph"/>
        <w:numPr>
          <w:ilvl w:val="0"/>
          <w:numId w:val="19"/>
        </w:numPr>
        <w:spacing w:after="0"/>
        <w:rPr>
          <w:rFonts w:cs="Calibri"/>
        </w:rPr>
      </w:pPr>
      <w:r>
        <w:rPr>
          <w:rFonts w:cs="Calibri"/>
        </w:rPr>
        <w:t>E</w:t>
      </w:r>
      <w:r w:rsidR="004E0454" w:rsidRPr="004A1A5C">
        <w:rPr>
          <w:rFonts w:cs="Calibri"/>
        </w:rPr>
        <w:t xml:space="preserve">xplain the difference between demand, access and use of water infrastructure and water resources and analyse why often discrepancies are found between these </w:t>
      </w:r>
    </w:p>
    <w:p w14:paraId="0D1BC27E" w14:textId="1ED3589A" w:rsidR="00ED45DA" w:rsidRPr="004A1A5C" w:rsidRDefault="00644B29" w:rsidP="00ED45DA">
      <w:pPr>
        <w:pStyle w:val="ListParagraph"/>
        <w:numPr>
          <w:ilvl w:val="0"/>
          <w:numId w:val="19"/>
        </w:numPr>
        <w:spacing w:after="0"/>
        <w:rPr>
          <w:rFonts w:cs="Calibri"/>
        </w:rPr>
      </w:pPr>
      <w:r>
        <w:rPr>
          <w:rFonts w:cs="Calibri"/>
        </w:rPr>
        <w:t>E</w:t>
      </w:r>
      <w:r w:rsidR="00ED45DA">
        <w:rPr>
          <w:rFonts w:cs="Calibri"/>
        </w:rPr>
        <w:t>mploy tools to get insight into demand for water for multiple uses</w:t>
      </w:r>
    </w:p>
    <w:p w14:paraId="166D8146" w14:textId="2B911845" w:rsidR="004E0454" w:rsidRDefault="00644B29" w:rsidP="00FC7E75">
      <w:pPr>
        <w:pStyle w:val="ListParagraph"/>
        <w:numPr>
          <w:ilvl w:val="0"/>
          <w:numId w:val="19"/>
        </w:numPr>
        <w:spacing w:after="0"/>
        <w:rPr>
          <w:rFonts w:cs="Calibri"/>
        </w:rPr>
      </w:pPr>
      <w:r>
        <w:rPr>
          <w:rFonts w:cs="Calibri"/>
        </w:rPr>
        <w:t>E</w:t>
      </w:r>
      <w:r w:rsidR="004E0454" w:rsidRPr="004A1A5C">
        <w:rPr>
          <w:rFonts w:cs="Calibri"/>
        </w:rPr>
        <w:t>mploy tools to assess</w:t>
      </w:r>
      <w:r w:rsidR="00ED45DA">
        <w:rPr>
          <w:rFonts w:cs="Calibri"/>
        </w:rPr>
        <w:t xml:space="preserve"> current levels of</w:t>
      </w:r>
      <w:r w:rsidR="004E0454" w:rsidRPr="004A1A5C">
        <w:rPr>
          <w:rFonts w:cs="Calibri"/>
        </w:rPr>
        <w:t xml:space="preserve"> access to water </w:t>
      </w:r>
      <w:r w:rsidR="00ED45DA">
        <w:rPr>
          <w:rFonts w:cs="Calibri"/>
        </w:rPr>
        <w:t>and factors that shape that</w:t>
      </w:r>
    </w:p>
    <w:p w14:paraId="03829E35" w14:textId="1B778AF6" w:rsidR="00ED45DA" w:rsidRDefault="00644B29" w:rsidP="00FC7E75">
      <w:pPr>
        <w:pStyle w:val="ListParagraph"/>
        <w:numPr>
          <w:ilvl w:val="0"/>
          <w:numId w:val="19"/>
        </w:numPr>
        <w:spacing w:after="0"/>
        <w:rPr>
          <w:rFonts w:cs="Calibri"/>
        </w:rPr>
      </w:pPr>
      <w:r>
        <w:rPr>
          <w:rFonts w:cs="Calibri"/>
        </w:rPr>
        <w:t>D</w:t>
      </w:r>
      <w:r w:rsidR="00ED45DA">
        <w:rPr>
          <w:rFonts w:cs="Calibri"/>
        </w:rPr>
        <w:t>esign approaches for providing water for multiple uses</w:t>
      </w:r>
    </w:p>
    <w:p w14:paraId="166D8148" w14:textId="70CBDB79" w:rsidR="004E0454" w:rsidRDefault="00644B29" w:rsidP="00FC7E75">
      <w:pPr>
        <w:pStyle w:val="ListParagraph"/>
        <w:numPr>
          <w:ilvl w:val="0"/>
          <w:numId w:val="19"/>
        </w:numPr>
        <w:spacing w:after="0"/>
        <w:rPr>
          <w:rFonts w:cs="Calibri"/>
        </w:rPr>
      </w:pPr>
      <w:r>
        <w:rPr>
          <w:rFonts w:cs="Calibri"/>
        </w:rPr>
        <w:t>I</w:t>
      </w:r>
      <w:r w:rsidR="00ED45DA">
        <w:rPr>
          <w:rFonts w:cs="Calibri"/>
        </w:rPr>
        <w:t>dentify</w:t>
      </w:r>
      <w:r w:rsidR="004E0454" w:rsidRPr="004A1A5C">
        <w:rPr>
          <w:rFonts w:cs="Calibri"/>
        </w:rPr>
        <w:t xml:space="preserve"> the policy and institutional </w:t>
      </w:r>
      <w:r w:rsidR="00ED45DA">
        <w:rPr>
          <w:rFonts w:cs="Calibri"/>
        </w:rPr>
        <w:t xml:space="preserve">factors that affect the degree to which multiple use of water is happening </w:t>
      </w:r>
      <w:r w:rsidR="004E0454" w:rsidRPr="004A1A5C">
        <w:rPr>
          <w:rFonts w:cs="Calibri"/>
        </w:rPr>
        <w:t xml:space="preserve"> </w:t>
      </w:r>
    </w:p>
    <w:p w14:paraId="166D814B" w14:textId="77777777" w:rsidR="005C38C9" w:rsidRPr="004A1A5C" w:rsidRDefault="005C38C9" w:rsidP="005C38C9">
      <w:pPr>
        <w:spacing w:after="0"/>
      </w:pPr>
    </w:p>
    <w:p w14:paraId="166D814C" w14:textId="77777777" w:rsidR="00EB1008" w:rsidRPr="004A1A5C" w:rsidRDefault="00DE7483" w:rsidP="00CF0993">
      <w:pPr>
        <w:pStyle w:val="Heading2"/>
        <w:numPr>
          <w:ilvl w:val="0"/>
          <w:numId w:val="0"/>
        </w:numPr>
        <w:spacing w:before="0"/>
        <w:ind w:left="576" w:hanging="576"/>
      </w:pPr>
      <w:r w:rsidRPr="004A1A5C">
        <w:t>D</w:t>
      </w:r>
      <w:r w:rsidR="000C0102" w:rsidRPr="004A1A5C">
        <w:t>uration of course</w:t>
      </w:r>
    </w:p>
    <w:p w14:paraId="166D814D" w14:textId="6E614AC5" w:rsidR="000C0102" w:rsidRPr="004A1A5C" w:rsidRDefault="006B4B7D" w:rsidP="00DC3BEB">
      <w:pPr>
        <w:spacing w:after="0"/>
        <w:rPr>
          <w:rFonts w:asciiTheme="majorHAnsi" w:hAnsiTheme="majorHAnsi" w:cstheme="majorHAnsi"/>
        </w:rPr>
      </w:pPr>
      <w:r w:rsidRPr="004A1A5C">
        <w:rPr>
          <w:rFonts w:asciiTheme="majorHAnsi" w:hAnsiTheme="majorHAnsi" w:cstheme="majorHAnsi"/>
        </w:rPr>
        <w:t xml:space="preserve">The </w:t>
      </w:r>
      <w:r w:rsidR="000B678B">
        <w:rPr>
          <w:rFonts w:asciiTheme="majorHAnsi" w:hAnsiTheme="majorHAnsi" w:cstheme="majorHAnsi"/>
        </w:rPr>
        <w:t xml:space="preserve">training of trainers </w:t>
      </w:r>
      <w:r w:rsidRPr="004A1A5C">
        <w:rPr>
          <w:rFonts w:asciiTheme="majorHAnsi" w:hAnsiTheme="majorHAnsi" w:cstheme="majorHAnsi"/>
        </w:rPr>
        <w:t xml:space="preserve">course has a time dedication of </w:t>
      </w:r>
      <w:r w:rsidR="00ED45DA">
        <w:rPr>
          <w:rFonts w:asciiTheme="majorHAnsi" w:hAnsiTheme="majorHAnsi" w:cstheme="majorHAnsi"/>
        </w:rPr>
        <w:t>40</w:t>
      </w:r>
      <w:r w:rsidRPr="004A1A5C">
        <w:rPr>
          <w:rFonts w:asciiTheme="majorHAnsi" w:hAnsiTheme="majorHAnsi" w:cstheme="majorHAnsi"/>
        </w:rPr>
        <w:t xml:space="preserve"> hours</w:t>
      </w:r>
      <w:r w:rsidR="004540D9">
        <w:rPr>
          <w:rFonts w:asciiTheme="majorHAnsi" w:hAnsiTheme="majorHAnsi" w:cstheme="majorHAnsi"/>
        </w:rPr>
        <w:t xml:space="preserve">. </w:t>
      </w:r>
      <w:r w:rsidR="00816F76" w:rsidRPr="004A1A5C">
        <w:rPr>
          <w:rFonts w:asciiTheme="majorHAnsi" w:hAnsiTheme="majorHAnsi" w:cstheme="majorHAnsi"/>
        </w:rPr>
        <w:t xml:space="preserve">About </w:t>
      </w:r>
      <w:r w:rsidR="00585979">
        <w:rPr>
          <w:rFonts w:asciiTheme="majorHAnsi" w:hAnsiTheme="majorHAnsi" w:cstheme="majorHAnsi"/>
        </w:rPr>
        <w:t xml:space="preserve">32 </w:t>
      </w:r>
      <w:r w:rsidR="00507D17" w:rsidRPr="004A1A5C">
        <w:rPr>
          <w:rFonts w:asciiTheme="majorHAnsi" w:hAnsiTheme="majorHAnsi" w:cstheme="majorHAnsi"/>
        </w:rPr>
        <w:t>of the</w:t>
      </w:r>
      <w:r w:rsidRPr="004A1A5C">
        <w:rPr>
          <w:rFonts w:asciiTheme="majorHAnsi" w:hAnsiTheme="majorHAnsi" w:cstheme="majorHAnsi"/>
        </w:rPr>
        <w:t>s</w:t>
      </w:r>
      <w:r w:rsidR="00507D17" w:rsidRPr="004A1A5C">
        <w:rPr>
          <w:rFonts w:asciiTheme="majorHAnsi" w:hAnsiTheme="majorHAnsi" w:cstheme="majorHAnsi"/>
        </w:rPr>
        <w:t>e</w:t>
      </w:r>
      <w:r w:rsidRPr="004A1A5C">
        <w:rPr>
          <w:rFonts w:asciiTheme="majorHAnsi" w:hAnsiTheme="majorHAnsi" w:cstheme="majorHAnsi"/>
        </w:rPr>
        <w:t xml:space="preserve"> are contact hours, </w:t>
      </w:r>
      <w:r w:rsidR="005C38C9" w:rsidRPr="004A1A5C">
        <w:rPr>
          <w:rFonts w:asciiTheme="majorHAnsi" w:hAnsiTheme="majorHAnsi" w:cstheme="majorHAnsi"/>
        </w:rPr>
        <w:t>with</w:t>
      </w:r>
      <w:r w:rsidRPr="004A1A5C">
        <w:rPr>
          <w:rFonts w:asciiTheme="majorHAnsi" w:hAnsiTheme="majorHAnsi" w:cstheme="majorHAnsi"/>
        </w:rPr>
        <w:t xml:space="preserve"> </w:t>
      </w:r>
      <w:r w:rsidR="008E5510">
        <w:rPr>
          <w:rFonts w:asciiTheme="majorHAnsi" w:hAnsiTheme="majorHAnsi" w:cstheme="majorHAnsi"/>
        </w:rPr>
        <w:t xml:space="preserve">discussion </w:t>
      </w:r>
      <w:r w:rsidRPr="004A1A5C">
        <w:rPr>
          <w:rFonts w:asciiTheme="majorHAnsi" w:hAnsiTheme="majorHAnsi" w:cstheme="majorHAnsi"/>
        </w:rPr>
        <w:t>lectures</w:t>
      </w:r>
      <w:r w:rsidR="008E5510">
        <w:rPr>
          <w:rFonts w:asciiTheme="majorHAnsi" w:hAnsiTheme="majorHAnsi" w:cstheme="majorHAnsi"/>
        </w:rPr>
        <w:t xml:space="preserve"> and field assignments. </w:t>
      </w:r>
      <w:r w:rsidRPr="004A1A5C">
        <w:rPr>
          <w:rFonts w:asciiTheme="majorHAnsi" w:hAnsiTheme="majorHAnsi" w:cstheme="majorHAnsi"/>
        </w:rPr>
        <w:t xml:space="preserve">The other </w:t>
      </w:r>
      <w:r w:rsidR="00585979">
        <w:rPr>
          <w:rFonts w:asciiTheme="majorHAnsi" w:hAnsiTheme="majorHAnsi" w:cstheme="majorHAnsi"/>
        </w:rPr>
        <w:t>8 hours</w:t>
      </w:r>
      <w:r w:rsidR="00644B29" w:rsidRPr="004A1A5C">
        <w:rPr>
          <w:rFonts w:asciiTheme="majorHAnsi" w:hAnsiTheme="majorHAnsi" w:cstheme="majorHAnsi"/>
        </w:rPr>
        <w:t xml:space="preserve"> </w:t>
      </w:r>
      <w:r w:rsidRPr="004A1A5C">
        <w:rPr>
          <w:rFonts w:asciiTheme="majorHAnsi" w:hAnsiTheme="majorHAnsi" w:cstheme="majorHAnsi"/>
        </w:rPr>
        <w:t>consists of self-study</w:t>
      </w:r>
      <w:r w:rsidR="008E5510">
        <w:rPr>
          <w:rFonts w:asciiTheme="majorHAnsi" w:hAnsiTheme="majorHAnsi" w:cstheme="majorHAnsi"/>
        </w:rPr>
        <w:t xml:space="preserve"> </w:t>
      </w:r>
      <w:r w:rsidR="00585979">
        <w:rPr>
          <w:rFonts w:asciiTheme="majorHAnsi" w:hAnsiTheme="majorHAnsi" w:cstheme="majorHAnsi"/>
        </w:rPr>
        <w:t>through following online lectures</w:t>
      </w:r>
      <w:r w:rsidRPr="004A1A5C">
        <w:rPr>
          <w:rFonts w:asciiTheme="majorHAnsi" w:hAnsiTheme="majorHAnsi" w:cstheme="majorHAnsi"/>
        </w:rPr>
        <w:t>.</w:t>
      </w:r>
    </w:p>
    <w:p w14:paraId="166D814E" w14:textId="77777777" w:rsidR="00DC3BEB" w:rsidRPr="004A1A5C" w:rsidRDefault="00DC3BEB" w:rsidP="00DC3BEB">
      <w:pPr>
        <w:spacing w:after="0"/>
      </w:pPr>
    </w:p>
    <w:p w14:paraId="166D814F" w14:textId="77777777" w:rsidR="000C0102" w:rsidRPr="004A1A5C" w:rsidRDefault="00EB1008" w:rsidP="00CF0993">
      <w:pPr>
        <w:pStyle w:val="Heading2"/>
        <w:numPr>
          <w:ilvl w:val="0"/>
          <w:numId w:val="0"/>
        </w:numPr>
        <w:spacing w:before="0"/>
        <w:ind w:left="576" w:hanging="576"/>
      </w:pPr>
      <w:r w:rsidRPr="004A1A5C">
        <w:lastRenderedPageBreak/>
        <w:t xml:space="preserve">Assessment </w:t>
      </w:r>
      <w:r w:rsidR="00EF6B82" w:rsidRPr="004A1A5C">
        <w:t xml:space="preserve">methods and </w:t>
      </w:r>
      <w:r w:rsidRPr="004A1A5C">
        <w:t>criteria</w:t>
      </w:r>
      <w:r w:rsidR="000C0102" w:rsidRPr="004A1A5C">
        <w:t xml:space="preserve"> </w:t>
      </w:r>
    </w:p>
    <w:p w14:paraId="74220B1F" w14:textId="32E948C5" w:rsidR="00A21FAD" w:rsidRDefault="006B4B7D" w:rsidP="00744000">
      <w:pPr>
        <w:spacing w:after="0"/>
        <w:rPr>
          <w:rFonts w:asciiTheme="majorHAnsi" w:hAnsiTheme="majorHAnsi" w:cstheme="majorHAnsi"/>
        </w:rPr>
      </w:pPr>
      <w:r w:rsidRPr="004A1A5C">
        <w:rPr>
          <w:rFonts w:asciiTheme="majorHAnsi" w:hAnsiTheme="majorHAnsi" w:cstheme="majorHAnsi"/>
        </w:rPr>
        <w:t>Th</w:t>
      </w:r>
      <w:r w:rsidR="00005C36">
        <w:rPr>
          <w:rFonts w:asciiTheme="majorHAnsi" w:hAnsiTheme="majorHAnsi" w:cstheme="majorHAnsi"/>
        </w:rPr>
        <w:t xml:space="preserve">ough the </w:t>
      </w:r>
      <w:r w:rsidRPr="004A1A5C">
        <w:rPr>
          <w:rFonts w:asciiTheme="majorHAnsi" w:hAnsiTheme="majorHAnsi" w:cstheme="majorHAnsi"/>
        </w:rPr>
        <w:t>course will</w:t>
      </w:r>
      <w:r w:rsidR="00005C36">
        <w:rPr>
          <w:rFonts w:asciiTheme="majorHAnsi" w:hAnsiTheme="majorHAnsi" w:cstheme="majorHAnsi"/>
        </w:rPr>
        <w:t xml:space="preserve"> not be formally</w:t>
      </w:r>
      <w:r w:rsidRPr="004A1A5C">
        <w:rPr>
          <w:rFonts w:asciiTheme="majorHAnsi" w:hAnsiTheme="majorHAnsi" w:cstheme="majorHAnsi"/>
        </w:rPr>
        <w:t xml:space="preserve"> assessed, </w:t>
      </w:r>
      <w:r w:rsidR="0073206F">
        <w:rPr>
          <w:rFonts w:asciiTheme="majorHAnsi" w:hAnsiTheme="majorHAnsi" w:cstheme="majorHAnsi"/>
        </w:rPr>
        <w:t xml:space="preserve">participants are expected to carry out </w:t>
      </w:r>
      <w:r w:rsidR="00744000">
        <w:rPr>
          <w:rFonts w:asciiTheme="majorHAnsi" w:hAnsiTheme="majorHAnsi" w:cstheme="majorHAnsi"/>
        </w:rPr>
        <w:t>three field</w:t>
      </w:r>
      <w:r w:rsidR="0073206F">
        <w:rPr>
          <w:rFonts w:asciiTheme="majorHAnsi" w:hAnsiTheme="majorHAnsi" w:cstheme="majorHAnsi"/>
        </w:rPr>
        <w:t xml:space="preserve"> assignment</w:t>
      </w:r>
      <w:r w:rsidR="009F3568">
        <w:rPr>
          <w:rFonts w:asciiTheme="majorHAnsi" w:hAnsiTheme="majorHAnsi" w:cstheme="majorHAnsi"/>
        </w:rPr>
        <w:t>s, which will help</w:t>
      </w:r>
      <w:r w:rsidR="0073206F">
        <w:rPr>
          <w:rFonts w:asciiTheme="majorHAnsi" w:hAnsiTheme="majorHAnsi" w:cstheme="majorHAnsi"/>
        </w:rPr>
        <w:t xml:space="preserve"> to reflect on the extent to which they</w:t>
      </w:r>
      <w:r w:rsidR="009F3568">
        <w:rPr>
          <w:rFonts w:asciiTheme="majorHAnsi" w:hAnsiTheme="majorHAnsi" w:cstheme="majorHAnsi"/>
        </w:rPr>
        <w:t xml:space="preserve"> master the course content. </w:t>
      </w:r>
      <w:r w:rsidR="00744000">
        <w:rPr>
          <w:rFonts w:asciiTheme="majorHAnsi" w:hAnsiTheme="majorHAnsi" w:cstheme="majorHAnsi"/>
        </w:rPr>
        <w:t>The field assignment allows assesing</w:t>
      </w:r>
      <w:r w:rsidR="00662329">
        <w:rPr>
          <w:rFonts w:asciiTheme="majorHAnsi" w:hAnsiTheme="majorHAnsi" w:cstheme="majorHAnsi"/>
        </w:rPr>
        <w:t xml:space="preserve"> the capacity of the </w:t>
      </w:r>
      <w:r w:rsidR="00662329">
        <w:rPr>
          <w:rFonts w:cs="Calibri"/>
        </w:rPr>
        <w:t xml:space="preserve">participant </w:t>
      </w:r>
      <w:r w:rsidR="00662329">
        <w:rPr>
          <w:rFonts w:asciiTheme="majorHAnsi" w:hAnsiTheme="majorHAnsi" w:cstheme="majorHAnsi"/>
        </w:rPr>
        <w:t>to</w:t>
      </w:r>
      <w:r w:rsidR="00A21FAD">
        <w:rPr>
          <w:rFonts w:asciiTheme="majorHAnsi" w:hAnsiTheme="majorHAnsi" w:cstheme="majorHAnsi"/>
        </w:rPr>
        <w:t>:</w:t>
      </w:r>
    </w:p>
    <w:p w14:paraId="3470C30E" w14:textId="6907CE17" w:rsidR="00A21FAD" w:rsidRDefault="00A21FAD" w:rsidP="00670CB4">
      <w:pPr>
        <w:pStyle w:val="ListParagraph"/>
        <w:numPr>
          <w:ilvl w:val="1"/>
          <w:numId w:val="2"/>
        </w:numPr>
        <w:spacing w:after="0"/>
        <w:ind w:left="360"/>
        <w:rPr>
          <w:rFonts w:asciiTheme="majorHAnsi" w:hAnsiTheme="majorHAnsi" w:cstheme="majorHAnsi"/>
        </w:rPr>
      </w:pPr>
      <w:r>
        <w:rPr>
          <w:rFonts w:asciiTheme="majorHAnsi" w:hAnsiTheme="majorHAnsi" w:cstheme="majorHAnsi"/>
        </w:rPr>
        <w:t>apply pre-defined field data collection methodologies</w:t>
      </w:r>
    </w:p>
    <w:p w14:paraId="3D1A2E96" w14:textId="6B7A354D" w:rsidR="00A21FAD" w:rsidRDefault="00A21FAD" w:rsidP="00670CB4">
      <w:pPr>
        <w:pStyle w:val="ListParagraph"/>
        <w:numPr>
          <w:ilvl w:val="1"/>
          <w:numId w:val="2"/>
        </w:numPr>
        <w:spacing w:after="0"/>
        <w:ind w:left="360"/>
        <w:rPr>
          <w:rFonts w:asciiTheme="majorHAnsi" w:hAnsiTheme="majorHAnsi" w:cstheme="majorHAnsi"/>
        </w:rPr>
      </w:pPr>
      <w:r>
        <w:rPr>
          <w:rFonts w:asciiTheme="majorHAnsi" w:hAnsiTheme="majorHAnsi" w:cstheme="majorHAnsi"/>
        </w:rPr>
        <w:t xml:space="preserve">analyse and interpret the results of the field data </w:t>
      </w:r>
    </w:p>
    <w:p w14:paraId="5C7C6200" w14:textId="37526018" w:rsidR="00662329" w:rsidRPr="00670CB4" w:rsidRDefault="00895EE5" w:rsidP="00670CB4">
      <w:pPr>
        <w:pStyle w:val="ListParagraph"/>
        <w:numPr>
          <w:ilvl w:val="1"/>
          <w:numId w:val="2"/>
        </w:numPr>
        <w:spacing w:after="0"/>
        <w:ind w:left="360"/>
        <w:rPr>
          <w:rFonts w:asciiTheme="majorHAnsi" w:hAnsiTheme="majorHAnsi" w:cstheme="majorHAnsi"/>
        </w:rPr>
      </w:pPr>
      <w:r>
        <w:rPr>
          <w:rFonts w:asciiTheme="majorHAnsi" w:hAnsiTheme="majorHAnsi" w:cstheme="majorHAnsi"/>
        </w:rPr>
        <w:t>present back the results of the field data to the peer group</w:t>
      </w:r>
    </w:p>
    <w:p w14:paraId="166D815E" w14:textId="18148CDD" w:rsidR="00290AB6" w:rsidRPr="004A1A5C" w:rsidRDefault="00290AB6" w:rsidP="003E5E14">
      <w:pPr>
        <w:spacing w:after="0"/>
      </w:pPr>
    </w:p>
    <w:p w14:paraId="166D815F" w14:textId="77777777" w:rsidR="000C0102" w:rsidRPr="004A1A5C" w:rsidRDefault="00EF6B82" w:rsidP="00263113">
      <w:pPr>
        <w:pStyle w:val="Heading2"/>
        <w:numPr>
          <w:ilvl w:val="0"/>
          <w:numId w:val="0"/>
        </w:numPr>
        <w:spacing w:before="0"/>
        <w:ind w:left="576" w:hanging="576"/>
      </w:pPr>
      <w:r w:rsidRPr="004A1A5C">
        <w:t>C</w:t>
      </w:r>
      <w:r w:rsidR="000C0102" w:rsidRPr="004A1A5C">
        <w:t xml:space="preserve">ourse programme </w:t>
      </w:r>
    </w:p>
    <w:tbl>
      <w:tblPr>
        <w:tblStyle w:val="TableGrid"/>
        <w:tblW w:w="9322" w:type="dxa"/>
        <w:tblLook w:val="04A0" w:firstRow="1" w:lastRow="0" w:firstColumn="1" w:lastColumn="0" w:noHBand="0" w:noVBand="1"/>
      </w:tblPr>
      <w:tblGrid>
        <w:gridCol w:w="9322"/>
      </w:tblGrid>
      <w:tr w:rsidR="00C07A1F" w:rsidRPr="004A1A5C" w14:paraId="166D8164" w14:textId="77777777" w:rsidTr="00FD7A5C">
        <w:tc>
          <w:tcPr>
            <w:tcW w:w="9322" w:type="dxa"/>
          </w:tcPr>
          <w:p w14:paraId="166D8163" w14:textId="0A77F694" w:rsidR="00C07A1F" w:rsidRPr="004A1A5C" w:rsidRDefault="0000736D" w:rsidP="00290AB6">
            <w:pPr>
              <w:spacing w:after="0"/>
              <w:rPr>
                <w:rFonts w:asciiTheme="majorHAnsi" w:hAnsiTheme="majorHAnsi" w:cstheme="majorHAnsi"/>
                <w:b/>
                <w:i/>
              </w:rPr>
            </w:pPr>
            <w:r w:rsidRPr="004A1A5C">
              <w:rPr>
                <w:rFonts w:asciiTheme="majorHAnsi" w:hAnsiTheme="majorHAnsi" w:cstheme="majorHAnsi"/>
                <w:b/>
                <w:i/>
              </w:rPr>
              <w:t>Module</w:t>
            </w:r>
            <w:r w:rsidR="00926DDC" w:rsidRPr="004A1A5C">
              <w:rPr>
                <w:rFonts w:asciiTheme="majorHAnsi" w:hAnsiTheme="majorHAnsi" w:cstheme="majorHAnsi"/>
                <w:b/>
                <w:i/>
              </w:rPr>
              <w:t xml:space="preserve"> 1: Access to</w:t>
            </w:r>
            <w:r w:rsidR="0026775F">
              <w:rPr>
                <w:rFonts w:asciiTheme="majorHAnsi" w:hAnsiTheme="majorHAnsi" w:cstheme="majorHAnsi"/>
                <w:b/>
                <w:i/>
              </w:rPr>
              <w:t xml:space="preserve">, </w:t>
            </w:r>
            <w:r w:rsidR="00926DDC" w:rsidRPr="004A1A5C">
              <w:rPr>
                <w:rFonts w:asciiTheme="majorHAnsi" w:hAnsiTheme="majorHAnsi" w:cstheme="majorHAnsi"/>
                <w:b/>
                <w:i/>
              </w:rPr>
              <w:t>demand for</w:t>
            </w:r>
            <w:r w:rsidR="0026775F">
              <w:rPr>
                <w:rFonts w:asciiTheme="majorHAnsi" w:hAnsiTheme="majorHAnsi" w:cstheme="majorHAnsi"/>
                <w:b/>
                <w:i/>
              </w:rPr>
              <w:t>, and use of</w:t>
            </w:r>
            <w:r w:rsidR="00926DDC" w:rsidRPr="004A1A5C">
              <w:rPr>
                <w:rFonts w:asciiTheme="majorHAnsi" w:hAnsiTheme="majorHAnsi" w:cstheme="majorHAnsi"/>
                <w:b/>
                <w:i/>
              </w:rPr>
              <w:t xml:space="preserve"> water in rural areas</w:t>
            </w:r>
          </w:p>
        </w:tc>
      </w:tr>
      <w:tr w:rsidR="0026775F" w:rsidRPr="004A1A5C" w14:paraId="166D8167" w14:textId="77777777" w:rsidTr="00BE1A63">
        <w:tc>
          <w:tcPr>
            <w:tcW w:w="9322" w:type="dxa"/>
          </w:tcPr>
          <w:p w14:paraId="166D8166" w14:textId="77777777" w:rsidR="0026775F" w:rsidRPr="004A1A5C" w:rsidRDefault="0026775F" w:rsidP="00926DDC">
            <w:pPr>
              <w:spacing w:after="0"/>
              <w:rPr>
                <w:rFonts w:asciiTheme="majorHAnsi" w:hAnsiTheme="majorHAnsi" w:cstheme="majorHAnsi"/>
              </w:rPr>
            </w:pPr>
            <w:r w:rsidRPr="004A1A5C">
              <w:rPr>
                <w:rFonts w:asciiTheme="majorHAnsi" w:hAnsiTheme="majorHAnsi" w:cstheme="majorHAnsi"/>
              </w:rPr>
              <w:t>Topic 1.1: Water and rural livelihoods</w:t>
            </w:r>
          </w:p>
        </w:tc>
      </w:tr>
      <w:tr w:rsidR="0026775F" w:rsidRPr="004A1A5C" w14:paraId="166D816A" w14:textId="77777777" w:rsidTr="00C9147D">
        <w:tc>
          <w:tcPr>
            <w:tcW w:w="9322" w:type="dxa"/>
          </w:tcPr>
          <w:p w14:paraId="166D8169" w14:textId="05BE86EB" w:rsidR="0026775F" w:rsidRPr="004A1A5C" w:rsidRDefault="0026775F" w:rsidP="00C07A1F">
            <w:pPr>
              <w:spacing w:after="0"/>
              <w:rPr>
                <w:rFonts w:asciiTheme="majorHAnsi" w:hAnsiTheme="majorHAnsi" w:cstheme="majorHAnsi"/>
              </w:rPr>
            </w:pPr>
            <w:r w:rsidRPr="004A1A5C">
              <w:rPr>
                <w:rFonts w:asciiTheme="majorHAnsi" w:hAnsiTheme="majorHAnsi" w:cstheme="majorHAnsi"/>
              </w:rPr>
              <w:t>Topic 1.2: Demand for</w:t>
            </w:r>
            <w:r w:rsidR="00710576">
              <w:rPr>
                <w:rFonts w:asciiTheme="majorHAnsi" w:hAnsiTheme="majorHAnsi" w:cstheme="majorHAnsi"/>
              </w:rPr>
              <w:t>,</w:t>
            </w:r>
            <w:r w:rsidRPr="004A1A5C">
              <w:rPr>
                <w:rFonts w:asciiTheme="majorHAnsi" w:hAnsiTheme="majorHAnsi" w:cstheme="majorHAnsi"/>
              </w:rPr>
              <w:t xml:space="preserve"> access to</w:t>
            </w:r>
            <w:r w:rsidR="00710576">
              <w:rPr>
                <w:rFonts w:asciiTheme="majorHAnsi" w:hAnsiTheme="majorHAnsi" w:cstheme="majorHAnsi"/>
              </w:rPr>
              <w:t>, and use of</w:t>
            </w:r>
            <w:r w:rsidRPr="004A1A5C">
              <w:rPr>
                <w:rFonts w:asciiTheme="majorHAnsi" w:hAnsiTheme="majorHAnsi" w:cstheme="majorHAnsi"/>
              </w:rPr>
              <w:t xml:space="preserve"> water</w:t>
            </w:r>
          </w:p>
        </w:tc>
      </w:tr>
      <w:tr w:rsidR="0026775F" w:rsidRPr="004A1A5C" w14:paraId="166D8170" w14:textId="77777777" w:rsidTr="00423BD8">
        <w:tc>
          <w:tcPr>
            <w:tcW w:w="9322" w:type="dxa"/>
          </w:tcPr>
          <w:p w14:paraId="166D816F" w14:textId="4B9F29F2" w:rsidR="0026775F" w:rsidRPr="004A1A5C" w:rsidRDefault="0026775F" w:rsidP="00913E9D">
            <w:pPr>
              <w:spacing w:after="0"/>
              <w:rPr>
                <w:rFonts w:asciiTheme="majorHAnsi" w:hAnsiTheme="majorHAnsi" w:cstheme="majorHAnsi"/>
              </w:rPr>
            </w:pPr>
            <w:r w:rsidRPr="004A1A5C">
              <w:rPr>
                <w:rFonts w:asciiTheme="majorHAnsi" w:hAnsiTheme="majorHAnsi" w:cstheme="majorHAnsi"/>
              </w:rPr>
              <w:t>Topic 1.</w:t>
            </w:r>
            <w:r w:rsidR="00713A7B">
              <w:rPr>
                <w:rFonts w:asciiTheme="majorHAnsi" w:hAnsiTheme="majorHAnsi" w:cstheme="majorHAnsi"/>
              </w:rPr>
              <w:t>3</w:t>
            </w:r>
            <w:r w:rsidRPr="004A1A5C">
              <w:rPr>
                <w:rFonts w:asciiTheme="majorHAnsi" w:hAnsiTheme="majorHAnsi" w:cstheme="majorHAnsi"/>
              </w:rPr>
              <w:t xml:space="preserve">: </w:t>
            </w:r>
            <w:r w:rsidR="00DF3E9D">
              <w:rPr>
                <w:rFonts w:asciiTheme="majorHAnsi" w:hAnsiTheme="majorHAnsi" w:cstheme="majorHAnsi"/>
              </w:rPr>
              <w:t>Field assignment: p</w:t>
            </w:r>
            <w:r w:rsidRPr="004A1A5C">
              <w:rPr>
                <w:rFonts w:asciiTheme="majorHAnsi" w:hAnsiTheme="majorHAnsi" w:cstheme="majorHAnsi"/>
              </w:rPr>
              <w:t xml:space="preserve">articipatory approaches for </w:t>
            </w:r>
            <w:r w:rsidR="00710576">
              <w:rPr>
                <w:rFonts w:asciiTheme="majorHAnsi" w:hAnsiTheme="majorHAnsi" w:cstheme="majorHAnsi"/>
              </w:rPr>
              <w:t>understanding</w:t>
            </w:r>
            <w:r w:rsidRPr="004A1A5C">
              <w:rPr>
                <w:rFonts w:asciiTheme="majorHAnsi" w:hAnsiTheme="majorHAnsi" w:cstheme="majorHAnsi"/>
              </w:rPr>
              <w:t xml:space="preserve"> demand</w:t>
            </w:r>
            <w:r w:rsidR="00710576">
              <w:rPr>
                <w:rFonts w:asciiTheme="majorHAnsi" w:hAnsiTheme="majorHAnsi" w:cstheme="majorHAnsi"/>
              </w:rPr>
              <w:t xml:space="preserve">, </w:t>
            </w:r>
            <w:r w:rsidRPr="004A1A5C">
              <w:rPr>
                <w:rFonts w:asciiTheme="majorHAnsi" w:hAnsiTheme="majorHAnsi" w:cstheme="majorHAnsi"/>
              </w:rPr>
              <w:t>access</w:t>
            </w:r>
            <w:r w:rsidR="00710576">
              <w:rPr>
                <w:rFonts w:asciiTheme="majorHAnsi" w:hAnsiTheme="majorHAnsi" w:cstheme="majorHAnsi"/>
              </w:rPr>
              <w:t xml:space="preserve"> and use</w:t>
            </w:r>
          </w:p>
        </w:tc>
      </w:tr>
      <w:tr w:rsidR="00E0722C" w:rsidRPr="004A1A5C" w14:paraId="166D8183" w14:textId="77777777" w:rsidTr="00FD7A5C">
        <w:tc>
          <w:tcPr>
            <w:tcW w:w="9322" w:type="dxa"/>
          </w:tcPr>
          <w:p w14:paraId="166D8182" w14:textId="3B1DC35E" w:rsidR="00E0722C" w:rsidRPr="004A1A5C" w:rsidRDefault="0000736D" w:rsidP="001F2025">
            <w:pPr>
              <w:spacing w:after="0"/>
              <w:rPr>
                <w:rFonts w:asciiTheme="majorHAnsi" w:hAnsiTheme="majorHAnsi" w:cstheme="majorHAnsi"/>
                <w:b/>
                <w:i/>
              </w:rPr>
            </w:pPr>
            <w:r w:rsidRPr="004A1A5C">
              <w:rPr>
                <w:rFonts w:asciiTheme="majorHAnsi" w:hAnsiTheme="majorHAnsi" w:cstheme="majorHAnsi"/>
                <w:b/>
                <w:i/>
              </w:rPr>
              <w:t>Module</w:t>
            </w:r>
            <w:r w:rsidR="00926DDC" w:rsidRPr="004A1A5C">
              <w:rPr>
                <w:rFonts w:asciiTheme="majorHAnsi" w:hAnsiTheme="majorHAnsi" w:cstheme="majorHAnsi"/>
                <w:b/>
                <w:i/>
              </w:rPr>
              <w:t xml:space="preserve"> </w:t>
            </w:r>
            <w:r w:rsidR="00CB6D6A">
              <w:rPr>
                <w:rFonts w:asciiTheme="majorHAnsi" w:hAnsiTheme="majorHAnsi" w:cstheme="majorHAnsi"/>
                <w:b/>
                <w:i/>
              </w:rPr>
              <w:t>2</w:t>
            </w:r>
            <w:r w:rsidR="00926DDC" w:rsidRPr="004A1A5C">
              <w:rPr>
                <w:rFonts w:asciiTheme="majorHAnsi" w:hAnsiTheme="majorHAnsi" w:cstheme="majorHAnsi"/>
                <w:b/>
                <w:i/>
              </w:rPr>
              <w:t xml:space="preserve">: </w:t>
            </w:r>
            <w:r w:rsidR="005305AB">
              <w:rPr>
                <w:rFonts w:asciiTheme="majorHAnsi" w:hAnsiTheme="majorHAnsi" w:cstheme="majorHAnsi"/>
                <w:b/>
                <w:i/>
              </w:rPr>
              <w:t>The multiple-use approach</w:t>
            </w:r>
          </w:p>
        </w:tc>
      </w:tr>
      <w:tr w:rsidR="005305AB" w:rsidRPr="004A1A5C" w14:paraId="166D8186" w14:textId="77777777" w:rsidTr="0026365E">
        <w:tc>
          <w:tcPr>
            <w:tcW w:w="9322" w:type="dxa"/>
          </w:tcPr>
          <w:p w14:paraId="166D8185" w14:textId="5478CC8A" w:rsidR="005305AB" w:rsidRPr="004A1A5C" w:rsidRDefault="005305AB" w:rsidP="001F2025">
            <w:pPr>
              <w:spacing w:after="0"/>
              <w:rPr>
                <w:rFonts w:asciiTheme="majorHAnsi" w:hAnsiTheme="majorHAnsi" w:cstheme="majorHAnsi"/>
              </w:rPr>
            </w:pPr>
            <w:r w:rsidRPr="004A1A5C">
              <w:rPr>
                <w:rFonts w:asciiTheme="majorHAnsi" w:hAnsiTheme="majorHAnsi" w:cstheme="majorHAnsi"/>
              </w:rPr>
              <w:t xml:space="preserve">Topic </w:t>
            </w:r>
            <w:r w:rsidR="00CB6D6A">
              <w:rPr>
                <w:rFonts w:asciiTheme="majorHAnsi" w:hAnsiTheme="majorHAnsi" w:cstheme="majorHAnsi"/>
              </w:rPr>
              <w:t>2</w:t>
            </w:r>
            <w:r w:rsidRPr="004A1A5C">
              <w:rPr>
                <w:rFonts w:asciiTheme="majorHAnsi" w:hAnsiTheme="majorHAnsi" w:cstheme="majorHAnsi"/>
              </w:rPr>
              <w:t xml:space="preserve">.1: </w:t>
            </w:r>
            <w:r>
              <w:rPr>
                <w:rFonts w:asciiTheme="majorHAnsi" w:hAnsiTheme="majorHAnsi" w:cstheme="majorHAnsi"/>
              </w:rPr>
              <w:t>Introduction to the</w:t>
            </w:r>
            <w:r w:rsidR="00CB6D6A">
              <w:rPr>
                <w:rFonts w:asciiTheme="majorHAnsi" w:hAnsiTheme="majorHAnsi" w:cstheme="majorHAnsi"/>
              </w:rPr>
              <w:t xml:space="preserve"> concept of</w:t>
            </w:r>
            <w:r>
              <w:rPr>
                <w:rFonts w:asciiTheme="majorHAnsi" w:hAnsiTheme="majorHAnsi" w:cstheme="majorHAnsi"/>
              </w:rPr>
              <w:t xml:space="preserve"> multiple-use </w:t>
            </w:r>
            <w:r w:rsidR="00CB6D6A">
              <w:rPr>
                <w:rFonts w:asciiTheme="majorHAnsi" w:hAnsiTheme="majorHAnsi" w:cstheme="majorHAnsi"/>
              </w:rPr>
              <w:t>services</w:t>
            </w:r>
          </w:p>
        </w:tc>
      </w:tr>
      <w:tr w:rsidR="005305AB" w:rsidRPr="004A1A5C" w14:paraId="166D8189" w14:textId="77777777" w:rsidTr="003C0F4B">
        <w:tc>
          <w:tcPr>
            <w:tcW w:w="9322" w:type="dxa"/>
          </w:tcPr>
          <w:p w14:paraId="166D8188" w14:textId="1FC086C4" w:rsidR="005305AB" w:rsidRPr="004A1A5C" w:rsidRDefault="005305AB" w:rsidP="00086503">
            <w:pPr>
              <w:spacing w:after="0"/>
              <w:rPr>
                <w:rFonts w:asciiTheme="majorHAnsi" w:hAnsiTheme="majorHAnsi" w:cstheme="majorHAnsi"/>
              </w:rPr>
            </w:pPr>
            <w:r w:rsidRPr="004A1A5C">
              <w:rPr>
                <w:rFonts w:asciiTheme="majorHAnsi" w:hAnsiTheme="majorHAnsi" w:cstheme="majorHAnsi"/>
              </w:rPr>
              <w:t xml:space="preserve">Topic </w:t>
            </w:r>
            <w:r w:rsidR="00CB6D6A">
              <w:rPr>
                <w:rFonts w:asciiTheme="majorHAnsi" w:hAnsiTheme="majorHAnsi" w:cstheme="majorHAnsi"/>
              </w:rPr>
              <w:t>2</w:t>
            </w:r>
            <w:r w:rsidRPr="004A1A5C">
              <w:rPr>
                <w:rFonts w:asciiTheme="majorHAnsi" w:hAnsiTheme="majorHAnsi" w:cstheme="majorHAnsi"/>
              </w:rPr>
              <w:t xml:space="preserve">.2: </w:t>
            </w:r>
            <w:r w:rsidR="00795B78">
              <w:rPr>
                <w:rFonts w:asciiTheme="majorHAnsi" w:hAnsiTheme="majorHAnsi" w:cstheme="majorHAnsi"/>
              </w:rPr>
              <w:t>M</w:t>
            </w:r>
            <w:r>
              <w:rPr>
                <w:rFonts w:asciiTheme="majorHAnsi" w:hAnsiTheme="majorHAnsi" w:cstheme="majorHAnsi"/>
              </w:rPr>
              <w:t>ultiple-use</w:t>
            </w:r>
            <w:r w:rsidR="00795B78">
              <w:rPr>
                <w:rFonts w:asciiTheme="majorHAnsi" w:hAnsiTheme="majorHAnsi" w:cstheme="majorHAnsi"/>
              </w:rPr>
              <w:t xml:space="preserve"> services approach</w:t>
            </w:r>
          </w:p>
        </w:tc>
      </w:tr>
      <w:tr w:rsidR="00146B3C" w:rsidRPr="004A1A5C" w14:paraId="559C1B6F" w14:textId="77777777" w:rsidTr="00B33AE2">
        <w:trPr>
          <w:trHeight w:val="163"/>
        </w:trPr>
        <w:tc>
          <w:tcPr>
            <w:tcW w:w="9322" w:type="dxa"/>
          </w:tcPr>
          <w:p w14:paraId="7C4747D8" w14:textId="47D78F47" w:rsidR="00146B3C" w:rsidRDefault="00DF3E9D" w:rsidP="00146B3C">
            <w:pPr>
              <w:spacing w:after="0"/>
              <w:rPr>
                <w:rFonts w:asciiTheme="majorHAnsi" w:hAnsiTheme="majorHAnsi" w:cstheme="majorHAnsi"/>
              </w:rPr>
            </w:pPr>
            <w:r>
              <w:rPr>
                <w:rFonts w:asciiTheme="majorHAnsi" w:hAnsiTheme="majorHAnsi" w:cstheme="majorHAnsi"/>
              </w:rPr>
              <w:t xml:space="preserve">Topic </w:t>
            </w:r>
            <w:r w:rsidR="008677A0">
              <w:rPr>
                <w:rFonts w:asciiTheme="majorHAnsi" w:hAnsiTheme="majorHAnsi" w:cstheme="majorHAnsi"/>
              </w:rPr>
              <w:t>2</w:t>
            </w:r>
            <w:r>
              <w:rPr>
                <w:rFonts w:asciiTheme="majorHAnsi" w:hAnsiTheme="majorHAnsi" w:cstheme="majorHAnsi"/>
              </w:rPr>
              <w:t>.</w:t>
            </w:r>
            <w:r w:rsidR="009973E9">
              <w:rPr>
                <w:rFonts w:asciiTheme="majorHAnsi" w:hAnsiTheme="majorHAnsi" w:cstheme="majorHAnsi"/>
              </w:rPr>
              <w:t>3</w:t>
            </w:r>
            <w:r>
              <w:rPr>
                <w:rFonts w:asciiTheme="majorHAnsi" w:hAnsiTheme="majorHAnsi" w:cstheme="majorHAnsi"/>
              </w:rPr>
              <w:t>: Field assignment: planning for multiple-use around the sand rivers</w:t>
            </w:r>
          </w:p>
        </w:tc>
      </w:tr>
      <w:tr w:rsidR="00CB6D6A" w:rsidRPr="004A1A5C" w14:paraId="7D1A33C2" w14:textId="77777777" w:rsidTr="00CB6D6A">
        <w:tc>
          <w:tcPr>
            <w:tcW w:w="9322" w:type="dxa"/>
          </w:tcPr>
          <w:p w14:paraId="0E701675" w14:textId="5F8D0B42" w:rsidR="00CB6D6A" w:rsidRPr="004A1A5C" w:rsidRDefault="00CB6D6A" w:rsidP="005A4E10">
            <w:pPr>
              <w:spacing w:after="0"/>
              <w:rPr>
                <w:rFonts w:asciiTheme="majorHAnsi" w:hAnsiTheme="majorHAnsi" w:cstheme="majorHAnsi"/>
                <w:b/>
                <w:i/>
              </w:rPr>
            </w:pPr>
            <w:r w:rsidRPr="004A1A5C">
              <w:rPr>
                <w:rFonts w:asciiTheme="majorHAnsi" w:hAnsiTheme="majorHAnsi" w:cstheme="majorHAnsi"/>
                <w:b/>
                <w:i/>
              </w:rPr>
              <w:t xml:space="preserve">Module </w:t>
            </w:r>
            <w:r w:rsidR="009973E9">
              <w:rPr>
                <w:rFonts w:asciiTheme="majorHAnsi" w:hAnsiTheme="majorHAnsi" w:cstheme="majorHAnsi"/>
                <w:b/>
                <w:i/>
              </w:rPr>
              <w:t>3</w:t>
            </w:r>
            <w:r w:rsidRPr="004A1A5C">
              <w:rPr>
                <w:rFonts w:asciiTheme="majorHAnsi" w:hAnsiTheme="majorHAnsi" w:cstheme="majorHAnsi"/>
                <w:b/>
                <w:i/>
              </w:rPr>
              <w:t xml:space="preserve">: </w:t>
            </w:r>
            <w:r w:rsidR="009973E9">
              <w:rPr>
                <w:rFonts w:asciiTheme="majorHAnsi" w:hAnsiTheme="majorHAnsi" w:cstheme="majorHAnsi"/>
                <w:b/>
                <w:i/>
              </w:rPr>
              <w:t>Service provision for multiple-uses of water</w:t>
            </w:r>
          </w:p>
        </w:tc>
      </w:tr>
      <w:tr w:rsidR="00CB6D6A" w:rsidRPr="004A1A5C" w14:paraId="54AB0D19" w14:textId="77777777" w:rsidTr="00CB6D6A">
        <w:tc>
          <w:tcPr>
            <w:tcW w:w="9322" w:type="dxa"/>
          </w:tcPr>
          <w:p w14:paraId="71408E96" w14:textId="3A2B9B94" w:rsidR="00CB6D6A" w:rsidRPr="004A1A5C" w:rsidRDefault="00CB6D6A" w:rsidP="005A4E10">
            <w:pPr>
              <w:spacing w:after="0"/>
              <w:rPr>
                <w:rFonts w:asciiTheme="majorHAnsi" w:hAnsiTheme="majorHAnsi" w:cstheme="majorHAnsi"/>
              </w:rPr>
            </w:pPr>
            <w:r w:rsidRPr="004A1A5C">
              <w:rPr>
                <w:rFonts w:asciiTheme="majorHAnsi" w:hAnsiTheme="majorHAnsi" w:cstheme="majorHAnsi"/>
              </w:rPr>
              <w:t xml:space="preserve">Topic </w:t>
            </w:r>
            <w:r w:rsidR="009973E9">
              <w:rPr>
                <w:rFonts w:asciiTheme="majorHAnsi" w:hAnsiTheme="majorHAnsi" w:cstheme="majorHAnsi"/>
              </w:rPr>
              <w:t>3</w:t>
            </w:r>
            <w:r w:rsidRPr="004A1A5C">
              <w:rPr>
                <w:rFonts w:asciiTheme="majorHAnsi" w:hAnsiTheme="majorHAnsi" w:cstheme="majorHAnsi"/>
              </w:rPr>
              <w:t>.</w:t>
            </w:r>
            <w:r>
              <w:rPr>
                <w:rFonts w:asciiTheme="majorHAnsi" w:hAnsiTheme="majorHAnsi" w:cstheme="majorHAnsi"/>
              </w:rPr>
              <w:t>1</w:t>
            </w:r>
            <w:r w:rsidRPr="004A1A5C">
              <w:rPr>
                <w:rFonts w:asciiTheme="majorHAnsi" w:hAnsiTheme="majorHAnsi" w:cstheme="majorHAnsi"/>
              </w:rPr>
              <w:t xml:space="preserve">: </w:t>
            </w:r>
            <w:r>
              <w:rPr>
                <w:rFonts w:asciiTheme="majorHAnsi" w:hAnsiTheme="majorHAnsi" w:cstheme="majorHAnsi"/>
              </w:rPr>
              <w:t>Service delivery models</w:t>
            </w:r>
            <w:r w:rsidR="00631172">
              <w:rPr>
                <w:rFonts w:asciiTheme="majorHAnsi" w:hAnsiTheme="majorHAnsi" w:cstheme="majorHAnsi"/>
              </w:rPr>
              <w:t xml:space="preserve"> for providing multiple-use services</w:t>
            </w:r>
          </w:p>
        </w:tc>
      </w:tr>
      <w:tr w:rsidR="00CB6D6A" w:rsidRPr="004A1A5C" w14:paraId="78187C82" w14:textId="77777777" w:rsidTr="00CB6D6A">
        <w:tc>
          <w:tcPr>
            <w:tcW w:w="9322" w:type="dxa"/>
          </w:tcPr>
          <w:p w14:paraId="0D3CFF3D" w14:textId="114BE220" w:rsidR="00CB6D6A" w:rsidRPr="004A1A5C" w:rsidRDefault="00CB6D6A" w:rsidP="005A4E10">
            <w:pPr>
              <w:spacing w:after="0"/>
              <w:rPr>
                <w:rFonts w:asciiTheme="majorHAnsi" w:hAnsiTheme="majorHAnsi" w:cstheme="majorHAnsi"/>
              </w:rPr>
            </w:pPr>
            <w:r w:rsidRPr="004A1A5C">
              <w:rPr>
                <w:rFonts w:asciiTheme="majorHAnsi" w:hAnsiTheme="majorHAnsi" w:cstheme="majorHAnsi"/>
              </w:rPr>
              <w:t xml:space="preserve">Topic </w:t>
            </w:r>
            <w:r w:rsidR="00631172">
              <w:rPr>
                <w:rFonts w:asciiTheme="majorHAnsi" w:hAnsiTheme="majorHAnsi" w:cstheme="majorHAnsi"/>
              </w:rPr>
              <w:t>3</w:t>
            </w:r>
            <w:r w:rsidRPr="004A1A5C">
              <w:rPr>
                <w:rFonts w:asciiTheme="majorHAnsi" w:hAnsiTheme="majorHAnsi" w:cstheme="majorHAnsi"/>
              </w:rPr>
              <w:t>.</w:t>
            </w:r>
            <w:r w:rsidR="00631172">
              <w:rPr>
                <w:rFonts w:asciiTheme="majorHAnsi" w:hAnsiTheme="majorHAnsi" w:cstheme="majorHAnsi"/>
              </w:rPr>
              <w:t>2</w:t>
            </w:r>
            <w:r w:rsidRPr="004A1A5C">
              <w:rPr>
                <w:rFonts w:asciiTheme="majorHAnsi" w:hAnsiTheme="majorHAnsi" w:cstheme="majorHAnsi"/>
              </w:rPr>
              <w:t xml:space="preserve">: Factors affecting </w:t>
            </w:r>
            <w:r w:rsidR="00993778">
              <w:rPr>
                <w:rFonts w:asciiTheme="majorHAnsi" w:hAnsiTheme="majorHAnsi" w:cstheme="majorHAnsi"/>
              </w:rPr>
              <w:t>the extent to which service delivery models cater for multiple-use services</w:t>
            </w:r>
          </w:p>
        </w:tc>
      </w:tr>
      <w:tr w:rsidR="00CB6D6A" w:rsidRPr="004A1A5C" w14:paraId="27148533" w14:textId="77777777" w:rsidTr="00CB6D6A">
        <w:tc>
          <w:tcPr>
            <w:tcW w:w="9322" w:type="dxa"/>
          </w:tcPr>
          <w:p w14:paraId="5E6D6DA7" w14:textId="64CD1ACA" w:rsidR="00CB6D6A" w:rsidRPr="004A1A5C" w:rsidRDefault="00CB6D6A" w:rsidP="005A4E10">
            <w:pPr>
              <w:spacing w:after="0"/>
              <w:rPr>
                <w:rFonts w:asciiTheme="majorHAnsi" w:hAnsiTheme="majorHAnsi" w:cstheme="majorHAnsi"/>
              </w:rPr>
            </w:pPr>
            <w:r>
              <w:rPr>
                <w:rFonts w:asciiTheme="majorHAnsi" w:hAnsiTheme="majorHAnsi" w:cstheme="majorHAnsi"/>
              </w:rPr>
              <w:t xml:space="preserve">Topic </w:t>
            </w:r>
            <w:r w:rsidR="00631172">
              <w:rPr>
                <w:rFonts w:asciiTheme="majorHAnsi" w:hAnsiTheme="majorHAnsi" w:cstheme="majorHAnsi"/>
              </w:rPr>
              <w:t>3</w:t>
            </w:r>
            <w:r>
              <w:rPr>
                <w:rFonts w:asciiTheme="majorHAnsi" w:hAnsiTheme="majorHAnsi" w:cstheme="majorHAnsi"/>
              </w:rPr>
              <w:t>.</w:t>
            </w:r>
            <w:r w:rsidR="00B31E4B">
              <w:rPr>
                <w:rFonts w:asciiTheme="majorHAnsi" w:hAnsiTheme="majorHAnsi" w:cstheme="majorHAnsi"/>
              </w:rPr>
              <w:t>3</w:t>
            </w:r>
            <w:r>
              <w:rPr>
                <w:rFonts w:asciiTheme="majorHAnsi" w:hAnsiTheme="majorHAnsi" w:cstheme="majorHAnsi"/>
              </w:rPr>
              <w:t xml:space="preserve">: </w:t>
            </w:r>
            <w:r w:rsidR="00585979">
              <w:rPr>
                <w:rFonts w:asciiTheme="majorHAnsi" w:hAnsiTheme="majorHAnsi" w:cstheme="majorHAnsi"/>
              </w:rPr>
              <w:t>A</w:t>
            </w:r>
            <w:r>
              <w:rPr>
                <w:rFonts w:asciiTheme="majorHAnsi" w:hAnsiTheme="majorHAnsi" w:cstheme="majorHAnsi"/>
              </w:rPr>
              <w:t xml:space="preserve">ssignment: assessing </w:t>
            </w:r>
            <w:r w:rsidR="00690B5E">
              <w:rPr>
                <w:rFonts w:asciiTheme="majorHAnsi" w:hAnsiTheme="majorHAnsi" w:cstheme="majorHAnsi"/>
              </w:rPr>
              <w:t xml:space="preserve">opportunities of </w:t>
            </w:r>
            <w:r>
              <w:rPr>
                <w:rFonts w:asciiTheme="majorHAnsi" w:hAnsiTheme="majorHAnsi" w:cstheme="majorHAnsi"/>
              </w:rPr>
              <w:t>service delivery models</w:t>
            </w:r>
            <w:r w:rsidR="00690B5E">
              <w:rPr>
                <w:rFonts w:asciiTheme="majorHAnsi" w:hAnsiTheme="majorHAnsi" w:cstheme="majorHAnsi"/>
              </w:rPr>
              <w:t xml:space="preserve"> around sand rivers for providing multiple-use services</w:t>
            </w:r>
            <w:r>
              <w:rPr>
                <w:rFonts w:asciiTheme="majorHAnsi" w:hAnsiTheme="majorHAnsi" w:cstheme="majorHAnsi"/>
              </w:rPr>
              <w:t xml:space="preserve"> </w:t>
            </w:r>
          </w:p>
        </w:tc>
      </w:tr>
    </w:tbl>
    <w:p w14:paraId="166D818D" w14:textId="77777777" w:rsidR="00651A5E" w:rsidRPr="004A1A5C" w:rsidRDefault="00651A5E" w:rsidP="00DC3BEB">
      <w:pPr>
        <w:spacing w:after="0"/>
        <w:rPr>
          <w:rFonts w:asciiTheme="minorHAnsi" w:hAnsiTheme="minorHAnsi" w:cs="Arial"/>
          <w:b/>
          <w:color w:val="000090"/>
          <w:szCs w:val="28"/>
        </w:rPr>
      </w:pPr>
      <w:r w:rsidRPr="004A1A5C">
        <w:rPr>
          <w:rFonts w:asciiTheme="minorHAnsi" w:hAnsiTheme="minorHAnsi" w:cs="Arial"/>
          <w:b/>
          <w:color w:val="000090"/>
          <w:szCs w:val="28"/>
        </w:rPr>
        <w:br w:type="page"/>
      </w:r>
    </w:p>
    <w:p w14:paraId="166D818E" w14:textId="7D7169A4" w:rsidR="0070606B" w:rsidRPr="004A1A5C" w:rsidRDefault="001406C1" w:rsidP="00CF0993">
      <w:pPr>
        <w:pStyle w:val="Heading1"/>
        <w:numPr>
          <w:ilvl w:val="0"/>
          <w:numId w:val="0"/>
        </w:numPr>
        <w:ind w:left="432" w:hanging="432"/>
      </w:pPr>
      <w:r w:rsidRPr="004A1A5C">
        <w:lastRenderedPageBreak/>
        <w:t xml:space="preserve">Part 2: </w:t>
      </w:r>
      <w:r w:rsidR="00291CB8">
        <w:t xml:space="preserve">ToT </w:t>
      </w:r>
      <w:r w:rsidRPr="004A1A5C">
        <w:t>Course content and materials</w:t>
      </w:r>
    </w:p>
    <w:p w14:paraId="166D818F" w14:textId="1F6DACF1" w:rsidR="00CF0993" w:rsidRPr="004A1A5C" w:rsidRDefault="008079EC" w:rsidP="00CF0993">
      <w:pPr>
        <w:pStyle w:val="Heading1"/>
        <w:numPr>
          <w:ilvl w:val="0"/>
          <w:numId w:val="0"/>
        </w:numPr>
        <w:ind w:left="432" w:hanging="432"/>
      </w:pPr>
      <w:r w:rsidRPr="004A1A5C">
        <w:t>Module</w:t>
      </w:r>
      <w:r w:rsidR="00CF0993" w:rsidRPr="004A1A5C">
        <w:t xml:space="preserve"> 1: </w:t>
      </w:r>
      <w:r w:rsidR="001406C1" w:rsidRPr="004A1A5C">
        <w:t>Access to</w:t>
      </w:r>
      <w:r w:rsidR="00933236">
        <w:t xml:space="preserve">, </w:t>
      </w:r>
      <w:r w:rsidR="001406C1" w:rsidRPr="004A1A5C">
        <w:t>demand for</w:t>
      </w:r>
      <w:r w:rsidR="00933236">
        <w:t>, and use of</w:t>
      </w:r>
      <w:r w:rsidR="001406C1" w:rsidRPr="004A1A5C">
        <w:t xml:space="preserve"> water</w:t>
      </w:r>
      <w:r w:rsidR="00C35FDD" w:rsidRPr="004A1A5C">
        <w:t xml:space="preserve"> </w:t>
      </w:r>
      <w:r w:rsidR="00835524">
        <w:t>in rural areas</w:t>
      </w:r>
    </w:p>
    <w:p w14:paraId="166D8190" w14:textId="77777777" w:rsidR="00CF0993" w:rsidRPr="004A1A5C" w:rsidRDefault="00CF0993" w:rsidP="00CF0993">
      <w:pPr>
        <w:pStyle w:val="Heading2"/>
        <w:numPr>
          <w:ilvl w:val="0"/>
          <w:numId w:val="0"/>
        </w:numPr>
        <w:ind w:left="576" w:hanging="576"/>
      </w:pPr>
      <w:r w:rsidRPr="004A1A5C">
        <w:t>Learning outcome</w:t>
      </w:r>
      <w:r w:rsidR="00027157" w:rsidRPr="004A1A5C">
        <w:t>s</w:t>
      </w:r>
    </w:p>
    <w:p w14:paraId="166D8191" w14:textId="77777777" w:rsidR="00CF0993" w:rsidRPr="004A1A5C" w:rsidRDefault="00027157" w:rsidP="00CF0993">
      <w:pPr>
        <w:spacing w:after="0"/>
        <w:rPr>
          <w:rFonts w:asciiTheme="majorHAnsi" w:hAnsiTheme="majorHAnsi" w:cstheme="majorHAnsi"/>
        </w:rPr>
      </w:pPr>
      <w:r w:rsidRPr="004A1A5C">
        <w:rPr>
          <w:rFonts w:asciiTheme="majorHAnsi" w:hAnsiTheme="majorHAnsi" w:cstheme="majorHAnsi"/>
        </w:rPr>
        <w:t xml:space="preserve">The learning outcomes of this </w:t>
      </w:r>
      <w:r w:rsidR="008079EC" w:rsidRPr="004A1A5C">
        <w:rPr>
          <w:rFonts w:asciiTheme="majorHAnsi" w:hAnsiTheme="majorHAnsi" w:cstheme="majorHAnsi"/>
        </w:rPr>
        <w:t>module</w:t>
      </w:r>
      <w:r w:rsidRPr="004A1A5C">
        <w:rPr>
          <w:rFonts w:asciiTheme="majorHAnsi" w:hAnsiTheme="majorHAnsi" w:cstheme="majorHAnsi"/>
        </w:rPr>
        <w:t xml:space="preserve"> are:</w:t>
      </w:r>
    </w:p>
    <w:p w14:paraId="166D8192" w14:textId="783F4FDF" w:rsidR="00027157" w:rsidRPr="004A1A5C" w:rsidRDefault="009F3568" w:rsidP="00027157">
      <w:pPr>
        <w:pStyle w:val="ListParagraph"/>
        <w:numPr>
          <w:ilvl w:val="0"/>
          <w:numId w:val="20"/>
        </w:numPr>
        <w:spacing w:after="0"/>
        <w:rPr>
          <w:rFonts w:cs="Calibri"/>
        </w:rPr>
      </w:pPr>
      <w:r>
        <w:rPr>
          <w:rFonts w:cs="Calibri"/>
        </w:rPr>
        <w:t>Participant</w:t>
      </w:r>
      <w:r w:rsidR="00027157" w:rsidRPr="004A1A5C">
        <w:rPr>
          <w:rFonts w:cs="Calibri"/>
        </w:rPr>
        <w:t>s are able to explain the difference between demand, access and use of water infrastructure and water resources and analyse why often discrepancies are found between these and specifically in terms of equity</w:t>
      </w:r>
    </w:p>
    <w:p w14:paraId="166D8193" w14:textId="43B41C78" w:rsidR="00B956F1" w:rsidRPr="004A1A5C" w:rsidRDefault="009F3568" w:rsidP="00027157">
      <w:pPr>
        <w:pStyle w:val="ListParagraph"/>
        <w:numPr>
          <w:ilvl w:val="0"/>
          <w:numId w:val="20"/>
        </w:numPr>
        <w:spacing w:after="0"/>
        <w:rPr>
          <w:rFonts w:cs="Calibri"/>
        </w:rPr>
      </w:pPr>
      <w:r>
        <w:rPr>
          <w:rFonts w:cs="Calibri"/>
        </w:rPr>
        <w:t>Participant</w:t>
      </w:r>
      <w:r w:rsidR="00027157" w:rsidRPr="004A1A5C">
        <w:rPr>
          <w:rFonts w:cs="Calibri"/>
        </w:rPr>
        <w:t xml:space="preserve"> are able to employ tools to assess access to water – and equity in that - in relation to rural livelihoods </w:t>
      </w:r>
    </w:p>
    <w:p w14:paraId="166D8194" w14:textId="77777777" w:rsidR="00B956F1" w:rsidRDefault="00B956F1" w:rsidP="00B956F1">
      <w:pPr>
        <w:pStyle w:val="Heading2"/>
        <w:numPr>
          <w:ilvl w:val="0"/>
          <w:numId w:val="0"/>
        </w:numPr>
        <w:ind w:left="576" w:hanging="576"/>
      </w:pPr>
      <w:r w:rsidRPr="004A1A5C">
        <w:t>Time dedication</w:t>
      </w:r>
    </w:p>
    <w:p w14:paraId="0EEA16F9" w14:textId="66408213" w:rsidR="00291CB8" w:rsidRPr="00291CB8" w:rsidRDefault="0034198A" w:rsidP="00291CB8">
      <w:r>
        <w:t>8</w:t>
      </w:r>
      <w:r w:rsidR="00933236">
        <w:t xml:space="preserve"> hours</w:t>
      </w:r>
    </w:p>
    <w:p w14:paraId="166D8196" w14:textId="4B1153AD" w:rsidR="00CF0993" w:rsidRPr="004A1A5C" w:rsidRDefault="00CF0993" w:rsidP="00CF0993">
      <w:pPr>
        <w:pStyle w:val="Heading2"/>
        <w:numPr>
          <w:ilvl w:val="0"/>
          <w:numId w:val="0"/>
        </w:numPr>
        <w:ind w:left="576" w:hanging="576"/>
      </w:pPr>
      <w:r w:rsidRPr="004A1A5C">
        <w:t>Topic 1</w:t>
      </w:r>
      <w:r w:rsidR="003E5E14" w:rsidRPr="004A1A5C">
        <w:t>.1</w:t>
      </w:r>
      <w:r w:rsidRPr="004A1A5C">
        <w:t xml:space="preserve">: </w:t>
      </w:r>
      <w:r w:rsidR="00F40FC5" w:rsidRPr="004A1A5C">
        <w:t>Water and livelihoods</w:t>
      </w:r>
    </w:p>
    <w:p w14:paraId="166D8197" w14:textId="77777777" w:rsidR="00ED07DC" w:rsidRPr="004A1A5C" w:rsidRDefault="00ED07DC" w:rsidP="00ED07DC">
      <w:pPr>
        <w:pStyle w:val="Heading3"/>
        <w:numPr>
          <w:ilvl w:val="0"/>
          <w:numId w:val="0"/>
        </w:numPr>
        <w:ind w:left="720" w:hanging="720"/>
      </w:pPr>
      <w:r w:rsidRPr="004A1A5C">
        <w:t>Content</w:t>
      </w:r>
    </w:p>
    <w:p w14:paraId="166D8198" w14:textId="16823CE8" w:rsidR="00ED07DC" w:rsidRPr="004A1A5C" w:rsidRDefault="00F40FC5" w:rsidP="00F40FC5">
      <w:pPr>
        <w:spacing w:after="0"/>
        <w:rPr>
          <w:rFonts w:asciiTheme="majorHAnsi" w:hAnsiTheme="majorHAnsi" w:cstheme="majorHAnsi"/>
        </w:rPr>
      </w:pPr>
      <w:r w:rsidRPr="004A1A5C">
        <w:rPr>
          <w:rFonts w:asciiTheme="majorHAnsi" w:hAnsiTheme="majorHAnsi" w:cstheme="majorHAnsi"/>
        </w:rPr>
        <w:t>This topic defin</w:t>
      </w:r>
      <w:r w:rsidR="00291CB8">
        <w:rPr>
          <w:rFonts w:asciiTheme="majorHAnsi" w:hAnsiTheme="majorHAnsi" w:cstheme="majorHAnsi"/>
        </w:rPr>
        <w:t>es</w:t>
      </w:r>
      <w:r w:rsidRPr="004A1A5C">
        <w:rPr>
          <w:rFonts w:asciiTheme="majorHAnsi" w:hAnsiTheme="majorHAnsi" w:cstheme="majorHAnsi"/>
        </w:rPr>
        <w:t xml:space="preserve"> what</w:t>
      </w:r>
      <w:r w:rsidR="009A0332">
        <w:rPr>
          <w:rFonts w:asciiTheme="majorHAnsi" w:hAnsiTheme="majorHAnsi" w:cstheme="majorHAnsi"/>
        </w:rPr>
        <w:t xml:space="preserve"> (</w:t>
      </w:r>
      <w:r w:rsidRPr="004A1A5C">
        <w:rPr>
          <w:rFonts w:asciiTheme="majorHAnsi" w:hAnsiTheme="majorHAnsi" w:cstheme="majorHAnsi"/>
        </w:rPr>
        <w:t>rural</w:t>
      </w:r>
      <w:r w:rsidR="009A0332">
        <w:rPr>
          <w:rFonts w:asciiTheme="majorHAnsi" w:hAnsiTheme="majorHAnsi" w:cstheme="majorHAnsi"/>
        </w:rPr>
        <w:t>)</w:t>
      </w:r>
      <w:r w:rsidRPr="004A1A5C">
        <w:rPr>
          <w:rFonts w:asciiTheme="majorHAnsi" w:hAnsiTheme="majorHAnsi" w:cstheme="majorHAnsi"/>
        </w:rPr>
        <w:t xml:space="preserve"> livelihoods are and how water plays a role in these. Specific topics to be addressed include:</w:t>
      </w:r>
    </w:p>
    <w:p w14:paraId="166D819B" w14:textId="51D51005" w:rsidR="00F40FC5" w:rsidRPr="004A1A5C" w:rsidRDefault="00F40FC5" w:rsidP="00F40FC5">
      <w:pPr>
        <w:pStyle w:val="ListParagraph"/>
        <w:numPr>
          <w:ilvl w:val="0"/>
          <w:numId w:val="8"/>
        </w:numPr>
        <w:spacing w:after="0"/>
        <w:ind w:left="360"/>
        <w:rPr>
          <w:rFonts w:asciiTheme="majorHAnsi" w:hAnsiTheme="majorHAnsi" w:cstheme="majorHAnsi"/>
        </w:rPr>
      </w:pPr>
      <w:r w:rsidRPr="004A1A5C">
        <w:rPr>
          <w:rFonts w:asciiTheme="majorHAnsi" w:hAnsiTheme="majorHAnsi" w:cstheme="majorHAnsi"/>
        </w:rPr>
        <w:t>Livelihoods:</w:t>
      </w:r>
      <w:r w:rsidR="001F2025" w:rsidRPr="004A1A5C">
        <w:rPr>
          <w:rFonts w:asciiTheme="majorHAnsi" w:hAnsiTheme="majorHAnsi" w:cstheme="majorHAnsi"/>
        </w:rPr>
        <w:t xml:space="preserve"> basic </w:t>
      </w:r>
      <w:r w:rsidRPr="004A1A5C">
        <w:rPr>
          <w:rFonts w:asciiTheme="majorHAnsi" w:hAnsiTheme="majorHAnsi" w:cstheme="majorHAnsi"/>
        </w:rPr>
        <w:t xml:space="preserve">concepts and </w:t>
      </w:r>
      <w:r w:rsidR="001F2025" w:rsidRPr="004A1A5C">
        <w:rPr>
          <w:rFonts w:asciiTheme="majorHAnsi" w:hAnsiTheme="majorHAnsi" w:cstheme="majorHAnsi"/>
        </w:rPr>
        <w:t xml:space="preserve">types and characteristics of </w:t>
      </w:r>
      <w:r w:rsidRPr="004A1A5C">
        <w:rPr>
          <w:rFonts w:asciiTheme="majorHAnsi" w:hAnsiTheme="majorHAnsi" w:cstheme="majorHAnsi"/>
        </w:rPr>
        <w:t xml:space="preserve">livelihoods in the rural </w:t>
      </w:r>
      <w:r w:rsidR="001F2025" w:rsidRPr="004A1A5C">
        <w:rPr>
          <w:rFonts w:asciiTheme="majorHAnsi" w:hAnsiTheme="majorHAnsi" w:cstheme="majorHAnsi"/>
        </w:rPr>
        <w:t xml:space="preserve">areas </w:t>
      </w:r>
    </w:p>
    <w:p w14:paraId="166D819C" w14:textId="4D8B12F4" w:rsidR="00F40FC5" w:rsidRDefault="00F40FC5" w:rsidP="00F40FC5">
      <w:pPr>
        <w:pStyle w:val="ListParagraph"/>
        <w:numPr>
          <w:ilvl w:val="0"/>
          <w:numId w:val="8"/>
        </w:numPr>
        <w:spacing w:after="0"/>
        <w:ind w:left="360"/>
        <w:rPr>
          <w:rFonts w:asciiTheme="majorHAnsi" w:hAnsiTheme="majorHAnsi" w:cstheme="majorHAnsi"/>
        </w:rPr>
      </w:pPr>
      <w:r w:rsidRPr="004A1A5C">
        <w:rPr>
          <w:rFonts w:asciiTheme="majorHAnsi" w:hAnsiTheme="majorHAnsi" w:cstheme="majorHAnsi"/>
        </w:rPr>
        <w:t>Role of water use in livelihoods, differentiating between large-scale, smallholder and homestead-based livelihoods</w:t>
      </w:r>
      <w:r w:rsidR="004772A8">
        <w:rPr>
          <w:rFonts w:asciiTheme="majorHAnsi" w:hAnsiTheme="majorHAnsi" w:cstheme="majorHAnsi"/>
        </w:rPr>
        <w:t>, and rural dwellers</w:t>
      </w:r>
    </w:p>
    <w:p w14:paraId="166D819D" w14:textId="77777777" w:rsidR="00CF0993" w:rsidRPr="004A1A5C" w:rsidRDefault="00CF0993" w:rsidP="00CF0993">
      <w:pPr>
        <w:pStyle w:val="Heading3"/>
        <w:numPr>
          <w:ilvl w:val="0"/>
          <w:numId w:val="0"/>
        </w:numPr>
        <w:ind w:left="720" w:hanging="720"/>
      </w:pPr>
      <w:r w:rsidRPr="004A1A5C">
        <w:t>Methods</w:t>
      </w:r>
    </w:p>
    <w:p w14:paraId="166D819F" w14:textId="3B6F555B" w:rsidR="00F40FC5" w:rsidRPr="004A1A5C" w:rsidRDefault="00DE54C9" w:rsidP="00DE54C9">
      <w:pPr>
        <w:pStyle w:val="ListParagraph"/>
        <w:numPr>
          <w:ilvl w:val="0"/>
          <w:numId w:val="9"/>
        </w:numPr>
        <w:rPr>
          <w:rFonts w:asciiTheme="majorHAnsi" w:hAnsiTheme="majorHAnsi" w:cstheme="majorHAnsi"/>
        </w:rPr>
      </w:pPr>
      <w:r>
        <w:rPr>
          <w:rFonts w:asciiTheme="majorHAnsi" w:hAnsiTheme="majorHAnsi" w:cstheme="majorHAnsi"/>
        </w:rPr>
        <w:t>Watching an online l</w:t>
      </w:r>
      <w:r w:rsidR="00F40FC5" w:rsidRPr="004A1A5C">
        <w:rPr>
          <w:rFonts w:asciiTheme="majorHAnsi" w:hAnsiTheme="majorHAnsi" w:cstheme="majorHAnsi"/>
        </w:rPr>
        <w:t>ecture introducing key concepts</w:t>
      </w:r>
      <w:r>
        <w:rPr>
          <w:rFonts w:asciiTheme="majorHAnsi" w:hAnsiTheme="majorHAnsi" w:cstheme="majorHAnsi"/>
        </w:rPr>
        <w:t xml:space="preserve"> of livelihoods and </w:t>
      </w:r>
      <w:r w:rsidR="00F40FC5" w:rsidRPr="004A1A5C">
        <w:rPr>
          <w:rFonts w:asciiTheme="majorHAnsi" w:hAnsiTheme="majorHAnsi" w:cstheme="majorHAnsi"/>
        </w:rPr>
        <w:t>rural water-based livelihoods</w:t>
      </w:r>
    </w:p>
    <w:p w14:paraId="166D81A1" w14:textId="77777777" w:rsidR="00CF0993" w:rsidRPr="004A1A5C" w:rsidRDefault="00ED07DC" w:rsidP="00CF0993">
      <w:pPr>
        <w:pStyle w:val="Heading3"/>
        <w:numPr>
          <w:ilvl w:val="0"/>
          <w:numId w:val="0"/>
        </w:numPr>
        <w:ind w:left="720" w:hanging="720"/>
      </w:pPr>
      <w:r w:rsidRPr="004A1A5C">
        <w:t>Material</w:t>
      </w:r>
    </w:p>
    <w:p w14:paraId="166D81A2" w14:textId="77777777" w:rsidR="00ED07DC" w:rsidRPr="004A1A5C" w:rsidRDefault="00ED07DC" w:rsidP="00C11D15">
      <w:pPr>
        <w:pStyle w:val="ListParagraph"/>
        <w:numPr>
          <w:ilvl w:val="0"/>
          <w:numId w:val="22"/>
        </w:numPr>
      </w:pPr>
      <w:r w:rsidRPr="004A1A5C">
        <w:t>PPT with lecture notes</w:t>
      </w:r>
    </w:p>
    <w:p w14:paraId="166D81A5" w14:textId="77777777" w:rsidR="00CF0993" w:rsidRPr="004A1A5C" w:rsidRDefault="00CF0993" w:rsidP="00CF0993">
      <w:pPr>
        <w:pStyle w:val="Heading3"/>
        <w:numPr>
          <w:ilvl w:val="0"/>
          <w:numId w:val="0"/>
        </w:numPr>
        <w:ind w:left="720" w:hanging="720"/>
      </w:pPr>
      <w:r w:rsidRPr="004A1A5C">
        <w:t>Time dedication</w:t>
      </w:r>
    </w:p>
    <w:p w14:paraId="166D81A6" w14:textId="70A1A7FB" w:rsidR="00CF0993" w:rsidRPr="004A1A5C" w:rsidRDefault="0034198A" w:rsidP="00075185">
      <w:r>
        <w:t xml:space="preserve">1 </w:t>
      </w:r>
      <w:r w:rsidR="00027157" w:rsidRPr="004A1A5C">
        <w:t>hour</w:t>
      </w:r>
      <w:r w:rsidR="005D007A">
        <w:t xml:space="preserve"> of online lecture</w:t>
      </w:r>
    </w:p>
    <w:p w14:paraId="166D81A7" w14:textId="21A59A32" w:rsidR="00F40FC5" w:rsidRPr="004A1A5C" w:rsidRDefault="00F40FC5" w:rsidP="00F40FC5">
      <w:pPr>
        <w:pStyle w:val="Heading2"/>
        <w:numPr>
          <w:ilvl w:val="0"/>
          <w:numId w:val="0"/>
        </w:numPr>
        <w:ind w:left="576" w:hanging="576"/>
      </w:pPr>
      <w:r w:rsidRPr="004A1A5C">
        <w:t xml:space="preserve">Topic </w:t>
      </w:r>
      <w:r w:rsidR="003E5E14" w:rsidRPr="004A1A5C">
        <w:t>1.</w:t>
      </w:r>
      <w:r w:rsidRPr="004A1A5C">
        <w:t xml:space="preserve">2: </w:t>
      </w:r>
      <w:r w:rsidR="007E30D4" w:rsidRPr="004A1A5C">
        <w:t>Demand for</w:t>
      </w:r>
      <w:r w:rsidR="00C24812">
        <w:t xml:space="preserve">, </w:t>
      </w:r>
      <w:r w:rsidR="007E30D4" w:rsidRPr="004A1A5C">
        <w:t>access to</w:t>
      </w:r>
      <w:r w:rsidR="00C24812">
        <w:t>, and use of,</w:t>
      </w:r>
      <w:r w:rsidR="007E30D4" w:rsidRPr="004A1A5C">
        <w:t xml:space="preserve"> water</w:t>
      </w:r>
    </w:p>
    <w:p w14:paraId="166D81A8" w14:textId="77777777" w:rsidR="00F40FC5" w:rsidRPr="004A1A5C" w:rsidRDefault="00F40FC5" w:rsidP="00F40FC5">
      <w:pPr>
        <w:pStyle w:val="Heading3"/>
        <w:numPr>
          <w:ilvl w:val="0"/>
          <w:numId w:val="0"/>
        </w:numPr>
        <w:ind w:left="720" w:hanging="720"/>
      </w:pPr>
      <w:r w:rsidRPr="004A1A5C">
        <w:t>Content</w:t>
      </w:r>
    </w:p>
    <w:p w14:paraId="15C8D3C9" w14:textId="393663E7" w:rsidR="0090253A" w:rsidRPr="004A1A5C" w:rsidRDefault="00B956F1" w:rsidP="0090253A">
      <w:r w:rsidRPr="004A1A5C">
        <w:t>This topic looks into the differences between demand, access and use of water. It starts by looking into typical water demands that derive from people’s livelihoods. It then looks into the definition of access</w:t>
      </w:r>
      <w:r w:rsidR="001F2025" w:rsidRPr="004A1A5C">
        <w:t>. Then,</w:t>
      </w:r>
      <w:r w:rsidRPr="004A1A5C">
        <w:t xml:space="preserve"> different degrees</w:t>
      </w:r>
      <w:r w:rsidR="00046930">
        <w:t xml:space="preserve"> </w:t>
      </w:r>
      <w:r w:rsidRPr="004A1A5C">
        <w:t xml:space="preserve">in </w:t>
      </w:r>
      <w:r w:rsidR="001F2025" w:rsidRPr="004A1A5C">
        <w:t>access and ways of quantifying that are presented, using</w:t>
      </w:r>
      <w:r w:rsidRPr="004A1A5C">
        <w:t xml:space="preserve"> the service levels. </w:t>
      </w:r>
      <w:r w:rsidR="0090253A">
        <w:t>Thirdly</w:t>
      </w:r>
      <w:r w:rsidRPr="004A1A5C">
        <w:t xml:space="preserve"> it looks into actual use. In this, a differentiation will also be made in access to water resources and to water services.</w:t>
      </w:r>
      <w:r w:rsidR="0090253A">
        <w:t xml:space="preserve"> Finally, participants</w:t>
      </w:r>
      <w:r w:rsidR="0090253A" w:rsidRPr="004A1A5C">
        <w:t xml:space="preserve"> learn to analyse those factors that may lead to a difference between what people demand and what access they have. Specific issues that are looked into are:</w:t>
      </w:r>
    </w:p>
    <w:p w14:paraId="54718B7A" w14:textId="77777777" w:rsidR="0090253A" w:rsidRDefault="0090253A" w:rsidP="0090253A">
      <w:pPr>
        <w:pStyle w:val="ListParagraph"/>
        <w:numPr>
          <w:ilvl w:val="0"/>
          <w:numId w:val="14"/>
        </w:numPr>
      </w:pPr>
      <w:r>
        <w:t>Difference in access to water resources and water services</w:t>
      </w:r>
    </w:p>
    <w:p w14:paraId="2300AFC6" w14:textId="77777777" w:rsidR="0090253A" w:rsidRPr="004A1A5C" w:rsidRDefault="0090253A" w:rsidP="0090253A">
      <w:pPr>
        <w:pStyle w:val="ListParagraph"/>
        <w:numPr>
          <w:ilvl w:val="0"/>
          <w:numId w:val="14"/>
        </w:numPr>
      </w:pPr>
      <w:r w:rsidRPr="004A1A5C">
        <w:t>Gender and equity in access</w:t>
      </w:r>
    </w:p>
    <w:p w14:paraId="6C63FA58" w14:textId="77777777" w:rsidR="0090253A" w:rsidRPr="004A1A5C" w:rsidRDefault="0090253A" w:rsidP="0090253A">
      <w:pPr>
        <w:pStyle w:val="ListParagraph"/>
        <w:numPr>
          <w:ilvl w:val="0"/>
          <w:numId w:val="14"/>
        </w:numPr>
      </w:pPr>
      <w:r w:rsidRPr="004A1A5C">
        <w:t>Design norms vs user needs</w:t>
      </w:r>
    </w:p>
    <w:p w14:paraId="7CA9B670" w14:textId="77777777" w:rsidR="0090253A" w:rsidRDefault="0090253A" w:rsidP="00B956F1"/>
    <w:p w14:paraId="2381107D" w14:textId="77777777" w:rsidR="0090253A" w:rsidRPr="004A1A5C" w:rsidRDefault="0090253A" w:rsidP="00B956F1"/>
    <w:p w14:paraId="166D81AA" w14:textId="77777777" w:rsidR="00F40FC5" w:rsidRPr="004A1A5C" w:rsidRDefault="00F40FC5" w:rsidP="00F40FC5">
      <w:pPr>
        <w:pStyle w:val="Heading3"/>
        <w:numPr>
          <w:ilvl w:val="0"/>
          <w:numId w:val="0"/>
        </w:numPr>
        <w:ind w:left="720" w:hanging="720"/>
      </w:pPr>
      <w:r w:rsidRPr="004A1A5C">
        <w:lastRenderedPageBreak/>
        <w:t>Methods</w:t>
      </w:r>
    </w:p>
    <w:p w14:paraId="166D81AC" w14:textId="0D66EB1F" w:rsidR="00B956F1" w:rsidRDefault="00713A7B" w:rsidP="00713A7B">
      <w:pPr>
        <w:pStyle w:val="ListParagraph"/>
        <w:numPr>
          <w:ilvl w:val="0"/>
          <w:numId w:val="9"/>
        </w:numPr>
        <w:rPr>
          <w:rFonts w:asciiTheme="majorHAnsi" w:hAnsiTheme="majorHAnsi" w:cstheme="majorHAnsi"/>
        </w:rPr>
      </w:pPr>
      <w:r>
        <w:rPr>
          <w:rFonts w:asciiTheme="majorHAnsi" w:hAnsiTheme="majorHAnsi" w:cstheme="majorHAnsi"/>
        </w:rPr>
        <w:t>Watching an online l</w:t>
      </w:r>
      <w:r w:rsidRPr="004A1A5C">
        <w:rPr>
          <w:rFonts w:asciiTheme="majorHAnsi" w:hAnsiTheme="majorHAnsi" w:cstheme="majorHAnsi"/>
        </w:rPr>
        <w:t>ecture introducing key concepts</w:t>
      </w:r>
      <w:r>
        <w:rPr>
          <w:rFonts w:asciiTheme="majorHAnsi" w:hAnsiTheme="majorHAnsi" w:cstheme="majorHAnsi"/>
        </w:rPr>
        <w:t xml:space="preserve"> of demand, access and use of water, and difference in that</w:t>
      </w:r>
    </w:p>
    <w:p w14:paraId="1CC34368" w14:textId="46D0F82B" w:rsidR="0090253A" w:rsidRPr="0090253A" w:rsidRDefault="00713A7B" w:rsidP="00713A7B">
      <w:pPr>
        <w:pStyle w:val="ListParagraph"/>
        <w:numPr>
          <w:ilvl w:val="0"/>
          <w:numId w:val="9"/>
        </w:numPr>
        <w:rPr>
          <w:rFonts w:asciiTheme="majorHAnsi" w:hAnsiTheme="majorHAnsi" w:cstheme="majorHAnsi"/>
        </w:rPr>
      </w:pPr>
      <w:r>
        <w:rPr>
          <w:rFonts w:asciiTheme="majorHAnsi" w:hAnsiTheme="majorHAnsi" w:cstheme="majorHAnsi"/>
        </w:rPr>
        <w:t xml:space="preserve">Class room lecture, followed by </w:t>
      </w:r>
      <w:r w:rsidR="0090253A">
        <w:rPr>
          <w:rFonts w:asciiTheme="majorHAnsi" w:hAnsiTheme="majorHAnsi" w:cstheme="majorHAnsi"/>
        </w:rPr>
        <w:t>discussion around discrepancies</w:t>
      </w:r>
    </w:p>
    <w:p w14:paraId="166D81AE" w14:textId="77777777" w:rsidR="00F40FC5" w:rsidRPr="004A1A5C" w:rsidRDefault="00F40FC5" w:rsidP="00F40FC5">
      <w:pPr>
        <w:pStyle w:val="Heading3"/>
        <w:numPr>
          <w:ilvl w:val="0"/>
          <w:numId w:val="0"/>
        </w:numPr>
        <w:ind w:left="720" w:hanging="720"/>
      </w:pPr>
      <w:r w:rsidRPr="004A1A5C">
        <w:t>Material</w:t>
      </w:r>
    </w:p>
    <w:p w14:paraId="166D81AF" w14:textId="77777777" w:rsidR="00C11D15" w:rsidRPr="004A1A5C" w:rsidRDefault="00C11D15" w:rsidP="00C11D15">
      <w:pPr>
        <w:pStyle w:val="ListParagraph"/>
        <w:numPr>
          <w:ilvl w:val="0"/>
          <w:numId w:val="13"/>
        </w:numPr>
      </w:pPr>
      <w:r w:rsidRPr="004A1A5C">
        <w:t>PPT with lecture notes</w:t>
      </w:r>
    </w:p>
    <w:p w14:paraId="166D81B0" w14:textId="363CE97F" w:rsidR="00B956F1" w:rsidRDefault="004F5E60" w:rsidP="00B956F1">
      <w:pPr>
        <w:pStyle w:val="ListParagraph"/>
        <w:numPr>
          <w:ilvl w:val="0"/>
          <w:numId w:val="13"/>
        </w:numPr>
        <w:rPr>
          <w:lang w:val="fr-FR"/>
        </w:rPr>
      </w:pPr>
      <w:r w:rsidRPr="004F5E60">
        <w:rPr>
          <w:lang w:val="fr-FR"/>
        </w:rPr>
        <w:t>JMP publications on service la</w:t>
      </w:r>
      <w:r>
        <w:rPr>
          <w:lang w:val="fr-FR"/>
        </w:rPr>
        <w:t>dders</w:t>
      </w:r>
    </w:p>
    <w:p w14:paraId="1216E3C2" w14:textId="118AB519" w:rsidR="004F5E60" w:rsidRDefault="004F5E60" w:rsidP="00B956F1">
      <w:pPr>
        <w:pStyle w:val="ListParagraph"/>
        <w:numPr>
          <w:ilvl w:val="0"/>
          <w:numId w:val="13"/>
        </w:numPr>
        <w:rPr>
          <w:lang w:val="fr-FR"/>
        </w:rPr>
      </w:pPr>
      <w:r>
        <w:rPr>
          <w:lang w:val="fr-FR"/>
        </w:rPr>
        <w:t>Van Koppen et al</w:t>
      </w:r>
    </w:p>
    <w:p w14:paraId="5C41675A" w14:textId="77777777" w:rsidR="0090253A" w:rsidRPr="004A1A5C" w:rsidRDefault="0090253A" w:rsidP="0090253A">
      <w:pPr>
        <w:pStyle w:val="ListParagraph"/>
        <w:numPr>
          <w:ilvl w:val="0"/>
          <w:numId w:val="13"/>
        </w:numPr>
        <w:spacing w:after="100" w:afterAutospacing="1"/>
        <w:rPr>
          <w:spacing w:val="-1"/>
          <w:szCs w:val="22"/>
        </w:rPr>
      </w:pPr>
      <w:r w:rsidRPr="004A1A5C">
        <w:rPr>
          <w:spacing w:val="-1"/>
          <w:szCs w:val="22"/>
        </w:rPr>
        <w:t>Naidoo, N., Chidley, C., Main, G. and M. Vrdoljak. 2009. Productive use of domestic piped water for sustaining livelihoods in poor households. WRC Report No. TT 412/09. Pretoria, South Africa: Water Research Commission</w:t>
      </w:r>
    </w:p>
    <w:p w14:paraId="5426C1D5" w14:textId="77777777" w:rsidR="0090253A" w:rsidRPr="004A1A5C" w:rsidRDefault="0090253A" w:rsidP="0090253A">
      <w:pPr>
        <w:pStyle w:val="ListParagraph"/>
        <w:numPr>
          <w:ilvl w:val="0"/>
          <w:numId w:val="13"/>
        </w:numPr>
      </w:pPr>
      <w:r w:rsidRPr="00FD7A5C">
        <w:rPr>
          <w:spacing w:val="-1"/>
          <w:szCs w:val="22"/>
          <w:lang w:val="es-CO"/>
        </w:rPr>
        <w:t xml:space="preserve">Smits, S., Mejía, T., Rodríguez, S. and D. Suazo. </w:t>
      </w:r>
      <w:r w:rsidRPr="004A1A5C">
        <w:rPr>
          <w:spacing w:val="-1"/>
          <w:szCs w:val="22"/>
        </w:rPr>
        <w:t xml:space="preserve">2010. Effects of multiple-use of water on users’ livelihoods and sustainability of rural water supply services in Honduras. </w:t>
      </w:r>
      <w:r w:rsidRPr="004A1A5C">
        <w:rPr>
          <w:i/>
          <w:spacing w:val="-1"/>
          <w:szCs w:val="22"/>
        </w:rPr>
        <w:t>Waterlines:</w:t>
      </w:r>
      <w:r w:rsidRPr="004A1A5C">
        <w:rPr>
          <w:spacing w:val="-1"/>
          <w:szCs w:val="22"/>
        </w:rPr>
        <w:t xml:space="preserve"> 29 (1): 37-51</w:t>
      </w:r>
      <w:r w:rsidRPr="004A1A5C">
        <w:t xml:space="preserve"> </w:t>
      </w:r>
    </w:p>
    <w:p w14:paraId="6F5CF574" w14:textId="6DE6F5EC" w:rsidR="0090253A" w:rsidRPr="004F5E60" w:rsidRDefault="0090253A" w:rsidP="0090253A">
      <w:pPr>
        <w:pStyle w:val="ListParagraph"/>
        <w:numPr>
          <w:ilvl w:val="0"/>
          <w:numId w:val="13"/>
        </w:numPr>
        <w:rPr>
          <w:lang w:val="fr-FR"/>
        </w:rPr>
      </w:pPr>
      <w:r w:rsidRPr="004A1A5C">
        <w:t xml:space="preserve">Van Houweling, E.; Hall, R.P.; Sakho Diop, A.; Davis, J. and Seiss, M. 2012. The role of productive water use in women’s livelihoods: Evidence from rural Senegal. </w:t>
      </w:r>
      <w:r w:rsidRPr="004A1A5C">
        <w:rPr>
          <w:i/>
        </w:rPr>
        <w:t>Water Alternatives</w:t>
      </w:r>
      <w:r w:rsidRPr="004A1A5C">
        <w:t xml:space="preserve"> 5(3): 658-677</w:t>
      </w:r>
    </w:p>
    <w:p w14:paraId="166D81B1" w14:textId="77777777" w:rsidR="00F40FC5" w:rsidRPr="004A1A5C" w:rsidRDefault="00F40FC5" w:rsidP="00F40FC5">
      <w:pPr>
        <w:pStyle w:val="Heading3"/>
        <w:numPr>
          <w:ilvl w:val="0"/>
          <w:numId w:val="0"/>
        </w:numPr>
        <w:ind w:left="720" w:hanging="720"/>
      </w:pPr>
      <w:r w:rsidRPr="004A1A5C">
        <w:t>Time dedication</w:t>
      </w:r>
    </w:p>
    <w:p w14:paraId="166D81B2" w14:textId="2B89993E" w:rsidR="00F40FC5" w:rsidRPr="004A1A5C" w:rsidRDefault="0090253A">
      <w:pPr>
        <w:spacing w:after="0"/>
      </w:pPr>
      <w:r>
        <w:t>1</w:t>
      </w:r>
      <w:r w:rsidR="00B956F1" w:rsidRPr="004A1A5C">
        <w:t xml:space="preserve"> hour</w:t>
      </w:r>
      <w:r w:rsidR="005D007A">
        <w:t xml:space="preserve"> of online lecture</w:t>
      </w:r>
      <w:r w:rsidR="00713A7B">
        <w:t>, 1 hour class room discussion</w:t>
      </w:r>
    </w:p>
    <w:p w14:paraId="166D81C3" w14:textId="661BA54D" w:rsidR="00F40FC5" w:rsidRPr="004A1A5C" w:rsidRDefault="00F40FC5" w:rsidP="00F40FC5">
      <w:pPr>
        <w:pStyle w:val="Heading2"/>
        <w:numPr>
          <w:ilvl w:val="0"/>
          <w:numId w:val="0"/>
        </w:numPr>
        <w:ind w:left="576" w:hanging="576"/>
      </w:pPr>
      <w:r w:rsidRPr="004A1A5C">
        <w:t xml:space="preserve">Topic </w:t>
      </w:r>
      <w:r w:rsidR="003E5E14" w:rsidRPr="004A1A5C">
        <w:t>1.</w:t>
      </w:r>
      <w:r w:rsidR="00713A7B">
        <w:t>3</w:t>
      </w:r>
      <w:r w:rsidRPr="004A1A5C">
        <w:t xml:space="preserve">: </w:t>
      </w:r>
      <w:r w:rsidR="00EC68FF">
        <w:t>Field assignment: p</w:t>
      </w:r>
      <w:r w:rsidR="007E30D4" w:rsidRPr="004A1A5C">
        <w:t xml:space="preserve">articipatory approaches for </w:t>
      </w:r>
      <w:r w:rsidR="00BD0B7E">
        <w:t>understanding</w:t>
      </w:r>
      <w:r w:rsidR="007E30D4" w:rsidRPr="004A1A5C">
        <w:t xml:space="preserve"> demand</w:t>
      </w:r>
      <w:r w:rsidR="00BD0B7E">
        <w:t>,</w:t>
      </w:r>
      <w:r w:rsidR="007E30D4" w:rsidRPr="004A1A5C">
        <w:t xml:space="preserve"> access</w:t>
      </w:r>
      <w:r w:rsidR="00BD0B7E">
        <w:t xml:space="preserve"> and use</w:t>
      </w:r>
    </w:p>
    <w:p w14:paraId="166D81C4" w14:textId="77777777" w:rsidR="00F40FC5" w:rsidRPr="004A1A5C" w:rsidRDefault="00F40FC5" w:rsidP="00F40FC5">
      <w:pPr>
        <w:pStyle w:val="Heading3"/>
        <w:numPr>
          <w:ilvl w:val="0"/>
          <w:numId w:val="0"/>
        </w:numPr>
        <w:ind w:left="720" w:hanging="720"/>
      </w:pPr>
      <w:r w:rsidRPr="004A1A5C">
        <w:t>Content</w:t>
      </w:r>
    </w:p>
    <w:p w14:paraId="166D81C5" w14:textId="23768900" w:rsidR="00852DC3" w:rsidRDefault="00852DC3" w:rsidP="00852DC3">
      <w:r w:rsidRPr="004A1A5C">
        <w:t xml:space="preserve">Having seen in the previous topic </w:t>
      </w:r>
      <w:r w:rsidR="00852727">
        <w:t>the concept</w:t>
      </w:r>
      <w:r w:rsidR="00BD0B7E">
        <w:t>s of demand, access and use</w:t>
      </w:r>
      <w:r w:rsidRPr="004A1A5C">
        <w:t xml:space="preserve">, in this topic </w:t>
      </w:r>
      <w:r w:rsidR="00713A7B">
        <w:t>participants</w:t>
      </w:r>
      <w:r w:rsidRPr="004A1A5C">
        <w:t xml:space="preserve"> will familiarise themselves with tools to </w:t>
      </w:r>
      <w:r w:rsidR="005347DA">
        <w:t>understand these</w:t>
      </w:r>
      <w:r w:rsidRPr="004A1A5C">
        <w:t xml:space="preserve"> and </w:t>
      </w:r>
      <w:r w:rsidR="005347DA">
        <w:t>where there may be gaps between them</w:t>
      </w:r>
      <w:r w:rsidRPr="004A1A5C">
        <w:t xml:space="preserve">. </w:t>
      </w:r>
      <w:r w:rsidR="002A568D" w:rsidRPr="004A1A5C">
        <w:t xml:space="preserve">Various </w:t>
      </w:r>
      <w:r w:rsidR="0014768E">
        <w:t>participatory rapid assessment</w:t>
      </w:r>
      <w:r w:rsidR="002A568D" w:rsidRPr="004A1A5C">
        <w:t xml:space="preserve"> tools are presented</w:t>
      </w:r>
      <w:r w:rsidR="00CD39BB">
        <w:t>. P</w:t>
      </w:r>
      <w:r w:rsidR="009F3568">
        <w:t>articipant</w:t>
      </w:r>
      <w:r w:rsidR="002A568D" w:rsidRPr="004A1A5C">
        <w:t>s will</w:t>
      </w:r>
      <w:r w:rsidR="00CD39BB">
        <w:t xml:space="preserve"> adjust those in a </w:t>
      </w:r>
      <w:r w:rsidR="002A568D" w:rsidRPr="004A1A5C">
        <w:t>classroom setting</w:t>
      </w:r>
      <w:r w:rsidR="005347DA">
        <w:t>, prior to applying them in the f</w:t>
      </w:r>
      <w:r w:rsidR="001B5569">
        <w:t>i</w:t>
      </w:r>
      <w:r w:rsidR="005347DA">
        <w:t>e</w:t>
      </w:r>
      <w:r w:rsidR="001B5569">
        <w:t>l</w:t>
      </w:r>
      <w:r w:rsidR="005347DA">
        <w:t>d</w:t>
      </w:r>
      <w:r w:rsidR="001F2025" w:rsidRPr="004A1A5C">
        <w:t>.</w:t>
      </w:r>
      <w:r w:rsidR="009C203D">
        <w:t xml:space="preserve"> The specific tools to be practiced with include:</w:t>
      </w:r>
    </w:p>
    <w:p w14:paraId="066CACA4" w14:textId="1DF1A55E" w:rsidR="009C203D" w:rsidRDefault="00D3093B" w:rsidP="00D3093B">
      <w:pPr>
        <w:pStyle w:val="ListParagraph"/>
        <w:numPr>
          <w:ilvl w:val="0"/>
          <w:numId w:val="2"/>
        </w:numPr>
      </w:pPr>
      <w:r>
        <w:t>Water user categorization</w:t>
      </w:r>
    </w:p>
    <w:p w14:paraId="73E50AEA" w14:textId="5D0BF43F" w:rsidR="00D3093B" w:rsidRDefault="00CD39BB" w:rsidP="00D3093B">
      <w:pPr>
        <w:pStyle w:val="ListParagraph"/>
        <w:numPr>
          <w:ilvl w:val="0"/>
          <w:numId w:val="2"/>
        </w:numPr>
      </w:pPr>
      <w:r>
        <w:t>Community mapping</w:t>
      </w:r>
    </w:p>
    <w:p w14:paraId="307A837C" w14:textId="4C860EA9" w:rsidR="00CD39BB" w:rsidRDefault="00CD39BB" w:rsidP="00D3093B">
      <w:pPr>
        <w:pStyle w:val="ListParagraph"/>
        <w:numPr>
          <w:ilvl w:val="0"/>
          <w:numId w:val="2"/>
        </w:numPr>
      </w:pPr>
      <w:r>
        <w:t>Village walk</w:t>
      </w:r>
    </w:p>
    <w:p w14:paraId="22AC214C" w14:textId="52F46427" w:rsidR="00CD39BB" w:rsidRPr="004A1A5C" w:rsidRDefault="00CD39BB" w:rsidP="00D3093B">
      <w:pPr>
        <w:pStyle w:val="ListParagraph"/>
        <w:numPr>
          <w:ilvl w:val="0"/>
          <w:numId w:val="2"/>
        </w:numPr>
      </w:pPr>
      <w:r>
        <w:t>Household questionnaire</w:t>
      </w:r>
    </w:p>
    <w:p w14:paraId="166D81C6" w14:textId="77777777" w:rsidR="00F40FC5" w:rsidRPr="004A1A5C" w:rsidRDefault="00F40FC5" w:rsidP="00F40FC5">
      <w:pPr>
        <w:pStyle w:val="Heading3"/>
        <w:numPr>
          <w:ilvl w:val="0"/>
          <w:numId w:val="0"/>
        </w:numPr>
        <w:ind w:left="720" w:hanging="720"/>
      </w:pPr>
      <w:r w:rsidRPr="004A1A5C">
        <w:t>Methods</w:t>
      </w:r>
    </w:p>
    <w:p w14:paraId="166D81C7" w14:textId="6B149ACF" w:rsidR="00F40FC5" w:rsidRPr="004A1A5C" w:rsidRDefault="006163D4" w:rsidP="00F40FC5">
      <w:pPr>
        <w:pStyle w:val="ListParagraph"/>
        <w:numPr>
          <w:ilvl w:val="0"/>
          <w:numId w:val="9"/>
        </w:numPr>
        <w:rPr>
          <w:rFonts w:asciiTheme="majorHAnsi" w:hAnsiTheme="majorHAnsi" w:cstheme="majorHAnsi"/>
        </w:rPr>
      </w:pPr>
      <w:r>
        <w:rPr>
          <w:rFonts w:asciiTheme="majorHAnsi" w:hAnsiTheme="majorHAnsi" w:cstheme="majorHAnsi"/>
        </w:rPr>
        <w:t>I</w:t>
      </w:r>
      <w:r w:rsidR="002A568D" w:rsidRPr="004A1A5C">
        <w:rPr>
          <w:rFonts w:asciiTheme="majorHAnsi" w:hAnsiTheme="majorHAnsi" w:cstheme="majorHAnsi"/>
        </w:rPr>
        <w:t>ntroductory lecture</w:t>
      </w:r>
      <w:r w:rsidR="00713A7B">
        <w:rPr>
          <w:rFonts w:asciiTheme="majorHAnsi" w:hAnsiTheme="majorHAnsi" w:cstheme="majorHAnsi"/>
        </w:rPr>
        <w:t xml:space="preserve"> on the key PRA tools</w:t>
      </w:r>
    </w:p>
    <w:p w14:paraId="166D81C9" w14:textId="77777777" w:rsidR="002A568D" w:rsidRDefault="002A568D" w:rsidP="00F40FC5">
      <w:pPr>
        <w:pStyle w:val="ListParagraph"/>
        <w:numPr>
          <w:ilvl w:val="0"/>
          <w:numId w:val="9"/>
        </w:numPr>
        <w:rPr>
          <w:rFonts w:asciiTheme="majorHAnsi" w:hAnsiTheme="majorHAnsi" w:cstheme="majorHAnsi"/>
        </w:rPr>
      </w:pPr>
      <w:r w:rsidRPr="004A1A5C">
        <w:rPr>
          <w:rFonts w:asciiTheme="majorHAnsi" w:hAnsiTheme="majorHAnsi" w:cstheme="majorHAnsi"/>
        </w:rPr>
        <w:t>Preparation field assignment</w:t>
      </w:r>
    </w:p>
    <w:p w14:paraId="36BF1777" w14:textId="1C63EA97" w:rsidR="005347DA" w:rsidRPr="004A1A5C" w:rsidRDefault="005347DA" w:rsidP="00F40FC5">
      <w:pPr>
        <w:pStyle w:val="ListParagraph"/>
        <w:numPr>
          <w:ilvl w:val="0"/>
          <w:numId w:val="9"/>
        </w:numPr>
        <w:rPr>
          <w:rFonts w:asciiTheme="majorHAnsi" w:hAnsiTheme="majorHAnsi" w:cstheme="majorHAnsi"/>
        </w:rPr>
      </w:pPr>
      <w:r>
        <w:rPr>
          <w:rFonts w:asciiTheme="majorHAnsi" w:hAnsiTheme="majorHAnsi" w:cstheme="majorHAnsi"/>
        </w:rPr>
        <w:t>Field application</w:t>
      </w:r>
    </w:p>
    <w:p w14:paraId="166D81CA" w14:textId="77777777" w:rsidR="00F40FC5" w:rsidRPr="004A1A5C" w:rsidRDefault="00F40FC5" w:rsidP="00F40FC5">
      <w:pPr>
        <w:pStyle w:val="Heading3"/>
        <w:numPr>
          <w:ilvl w:val="0"/>
          <w:numId w:val="0"/>
        </w:numPr>
        <w:ind w:left="720" w:hanging="720"/>
      </w:pPr>
      <w:r w:rsidRPr="004A1A5C">
        <w:t>Material</w:t>
      </w:r>
    </w:p>
    <w:p w14:paraId="166D81CB" w14:textId="77777777" w:rsidR="00C11D15" w:rsidRPr="004A1A5C" w:rsidRDefault="00C11D15" w:rsidP="002A568D">
      <w:pPr>
        <w:pStyle w:val="ListParagraph"/>
        <w:numPr>
          <w:ilvl w:val="0"/>
          <w:numId w:val="13"/>
        </w:numPr>
      </w:pPr>
      <w:r w:rsidRPr="004A1A5C">
        <w:t>Exercise sheet: practising selected assessment tools</w:t>
      </w:r>
    </w:p>
    <w:p w14:paraId="166D81CC" w14:textId="77777777" w:rsidR="00C11D15" w:rsidRPr="004A1A5C" w:rsidRDefault="00C11D15" w:rsidP="002A568D">
      <w:pPr>
        <w:pStyle w:val="ListParagraph"/>
        <w:numPr>
          <w:ilvl w:val="0"/>
          <w:numId w:val="13"/>
        </w:numPr>
      </w:pPr>
      <w:r w:rsidRPr="004A1A5C">
        <w:t>PPT with lecture notes</w:t>
      </w:r>
    </w:p>
    <w:p w14:paraId="166D81CD" w14:textId="77777777" w:rsidR="002A568D" w:rsidRPr="004A1A5C" w:rsidRDefault="002A568D" w:rsidP="002A568D">
      <w:pPr>
        <w:pStyle w:val="ListParagraph"/>
        <w:numPr>
          <w:ilvl w:val="0"/>
          <w:numId w:val="13"/>
        </w:numPr>
      </w:pPr>
      <w:r w:rsidRPr="00961B85">
        <w:t xml:space="preserve">Adank, M., Van Koppen, B. and S. Smits. </w:t>
      </w:r>
      <w:r w:rsidRPr="004A1A5C">
        <w:t xml:space="preserve">2012. </w:t>
      </w:r>
      <w:r w:rsidRPr="004A1A5C">
        <w:rPr>
          <w:i/>
        </w:rPr>
        <w:t>Guidelines for planning and providing Multiple-Use Water Services</w:t>
      </w:r>
      <w:r w:rsidRPr="004A1A5C">
        <w:t>. The Hague, the Netherlands: MUS Group</w:t>
      </w:r>
    </w:p>
    <w:p w14:paraId="166D81CF" w14:textId="77777777" w:rsidR="00F40FC5" w:rsidRPr="004A1A5C" w:rsidRDefault="00F40FC5" w:rsidP="00F40FC5">
      <w:pPr>
        <w:pStyle w:val="Heading3"/>
        <w:numPr>
          <w:ilvl w:val="0"/>
          <w:numId w:val="0"/>
        </w:numPr>
        <w:ind w:left="720" w:hanging="720"/>
      </w:pPr>
      <w:r w:rsidRPr="004A1A5C">
        <w:t>Time dedication</w:t>
      </w:r>
    </w:p>
    <w:p w14:paraId="166D81D0" w14:textId="277D1828" w:rsidR="00F40FC5" w:rsidRPr="004A1A5C" w:rsidRDefault="00A8021E">
      <w:pPr>
        <w:spacing w:after="0"/>
      </w:pPr>
      <w:r>
        <w:t>1.5 hours of classroom lecture and assignment preparation; 2.5 hours of field assignment</w:t>
      </w:r>
      <w:r w:rsidR="0076795D">
        <w:t>; 1 hour presenting back</w:t>
      </w:r>
    </w:p>
    <w:p w14:paraId="166D81D1" w14:textId="56ACEC6C" w:rsidR="00263113" w:rsidRPr="004A1A5C" w:rsidRDefault="00F040EF" w:rsidP="00263113">
      <w:pPr>
        <w:pStyle w:val="Heading1"/>
        <w:numPr>
          <w:ilvl w:val="0"/>
          <w:numId w:val="0"/>
        </w:numPr>
        <w:ind w:left="432" w:hanging="432"/>
      </w:pPr>
      <w:r w:rsidRPr="004A1A5C">
        <w:lastRenderedPageBreak/>
        <w:t>Module</w:t>
      </w:r>
      <w:r w:rsidR="00263113" w:rsidRPr="004A1A5C">
        <w:t xml:space="preserve"> 2: </w:t>
      </w:r>
      <w:r w:rsidR="008677A0">
        <w:t>The multiple-use services a</w:t>
      </w:r>
      <w:r w:rsidR="004A7BF5">
        <w:t>p</w:t>
      </w:r>
      <w:r w:rsidR="008677A0">
        <w:t>proach</w:t>
      </w:r>
    </w:p>
    <w:p w14:paraId="166D81D2" w14:textId="77777777" w:rsidR="00263113" w:rsidRPr="004A1A5C" w:rsidRDefault="00263113" w:rsidP="00263113">
      <w:pPr>
        <w:pStyle w:val="Heading2"/>
        <w:numPr>
          <w:ilvl w:val="0"/>
          <w:numId w:val="0"/>
        </w:numPr>
        <w:ind w:left="576" w:hanging="576"/>
      </w:pPr>
      <w:r w:rsidRPr="004A1A5C">
        <w:t>Learning outcome</w:t>
      </w:r>
      <w:r w:rsidR="00027157" w:rsidRPr="004A1A5C">
        <w:t>s</w:t>
      </w:r>
    </w:p>
    <w:p w14:paraId="166D81D3" w14:textId="77777777" w:rsidR="00263113" w:rsidRPr="004A1A5C" w:rsidRDefault="00263113" w:rsidP="00263113">
      <w:pPr>
        <w:spacing w:after="0"/>
      </w:pPr>
      <w:r w:rsidRPr="004A1A5C">
        <w:t xml:space="preserve">The learning outcomes of this </w:t>
      </w:r>
      <w:r w:rsidR="00F040EF" w:rsidRPr="004A1A5C">
        <w:t>module</w:t>
      </w:r>
      <w:r w:rsidR="007E30D4" w:rsidRPr="004A1A5C">
        <w:t xml:space="preserve"> are</w:t>
      </w:r>
      <w:r w:rsidR="00027157" w:rsidRPr="004A1A5C">
        <w:t>:</w:t>
      </w:r>
    </w:p>
    <w:p w14:paraId="166D81D4" w14:textId="0D03423B" w:rsidR="00027157" w:rsidRPr="004A1A5C" w:rsidRDefault="009F3568" w:rsidP="004A7BF5">
      <w:pPr>
        <w:pStyle w:val="ListParagraph"/>
        <w:numPr>
          <w:ilvl w:val="0"/>
          <w:numId w:val="26"/>
        </w:numPr>
        <w:spacing w:after="0"/>
        <w:rPr>
          <w:rFonts w:cs="Calibri"/>
        </w:rPr>
      </w:pPr>
      <w:r>
        <w:rPr>
          <w:rFonts w:cs="Calibri"/>
        </w:rPr>
        <w:t>Participant</w:t>
      </w:r>
      <w:r w:rsidR="00027157" w:rsidRPr="004A1A5C">
        <w:rPr>
          <w:rFonts w:cs="Calibri"/>
        </w:rPr>
        <w:t xml:space="preserve">s are able to </w:t>
      </w:r>
      <w:r w:rsidR="004A7BF5">
        <w:rPr>
          <w:rFonts w:cs="Calibri"/>
        </w:rPr>
        <w:t>define what multiple</w:t>
      </w:r>
      <w:r w:rsidR="003D5DF3">
        <w:rPr>
          <w:rFonts w:cs="Calibri"/>
        </w:rPr>
        <w:t>-</w:t>
      </w:r>
      <w:r w:rsidR="004A7BF5">
        <w:rPr>
          <w:rFonts w:cs="Calibri"/>
        </w:rPr>
        <w:t xml:space="preserve">use services </w:t>
      </w:r>
      <w:r w:rsidR="003D5DF3">
        <w:rPr>
          <w:rFonts w:cs="Calibri"/>
        </w:rPr>
        <w:t xml:space="preserve">is, both as a concept and an approach </w:t>
      </w:r>
    </w:p>
    <w:p w14:paraId="166D81D5" w14:textId="040C5632" w:rsidR="00F40FC5" w:rsidRDefault="009F3568" w:rsidP="004A7BF5">
      <w:pPr>
        <w:pStyle w:val="ListParagraph"/>
        <w:numPr>
          <w:ilvl w:val="0"/>
          <w:numId w:val="26"/>
        </w:numPr>
        <w:spacing w:after="0"/>
        <w:rPr>
          <w:rFonts w:cs="Calibri"/>
        </w:rPr>
      </w:pPr>
      <w:r>
        <w:rPr>
          <w:rFonts w:cs="Calibri"/>
        </w:rPr>
        <w:t>Participant</w:t>
      </w:r>
      <w:r w:rsidR="00027157" w:rsidRPr="004A1A5C">
        <w:rPr>
          <w:rFonts w:cs="Calibri"/>
        </w:rPr>
        <w:t xml:space="preserve">s are able to </w:t>
      </w:r>
      <w:r w:rsidR="003D5DF3">
        <w:rPr>
          <w:rFonts w:cs="Calibri"/>
        </w:rPr>
        <w:t>explain the different steps in applying a multiple-use services approach, and the objectives and content of those steps</w:t>
      </w:r>
      <w:r w:rsidR="00027157" w:rsidRPr="004A1A5C">
        <w:rPr>
          <w:rFonts w:cs="Calibri"/>
        </w:rPr>
        <w:t xml:space="preserve"> </w:t>
      </w:r>
    </w:p>
    <w:p w14:paraId="78D0C39E" w14:textId="6598251C" w:rsidR="003D5DF3" w:rsidRPr="004A1A5C" w:rsidRDefault="009F3568" w:rsidP="004A7BF5">
      <w:pPr>
        <w:pStyle w:val="ListParagraph"/>
        <w:numPr>
          <w:ilvl w:val="0"/>
          <w:numId w:val="26"/>
        </w:numPr>
        <w:spacing w:after="0"/>
        <w:rPr>
          <w:rFonts w:cs="Calibri"/>
        </w:rPr>
      </w:pPr>
      <w:r>
        <w:rPr>
          <w:rFonts w:cs="Calibri"/>
        </w:rPr>
        <w:t>Participant</w:t>
      </w:r>
      <w:r w:rsidR="003D5DF3">
        <w:rPr>
          <w:rFonts w:cs="Calibri"/>
        </w:rPr>
        <w:t xml:space="preserve">s are able to </w:t>
      </w:r>
      <w:r w:rsidR="00201AC8">
        <w:rPr>
          <w:rFonts w:cs="Calibri"/>
        </w:rPr>
        <w:t>apply the planning step of the multiple-use services approach in the geographical context of sand rivers</w:t>
      </w:r>
    </w:p>
    <w:p w14:paraId="166D81D6" w14:textId="77777777" w:rsidR="00B956F1" w:rsidRDefault="00B956F1" w:rsidP="00B956F1">
      <w:pPr>
        <w:pStyle w:val="Heading2"/>
        <w:numPr>
          <w:ilvl w:val="0"/>
          <w:numId w:val="0"/>
        </w:numPr>
        <w:ind w:left="576" w:hanging="576"/>
      </w:pPr>
      <w:r w:rsidRPr="004A1A5C">
        <w:t>Time dedication</w:t>
      </w:r>
    </w:p>
    <w:p w14:paraId="1C81358E" w14:textId="0C7245C1" w:rsidR="00201AC8" w:rsidRPr="00201AC8" w:rsidRDefault="0035550F" w:rsidP="00201AC8">
      <w:r>
        <w:t>9</w:t>
      </w:r>
      <w:r w:rsidR="00F86A5E">
        <w:t xml:space="preserve"> hours</w:t>
      </w:r>
    </w:p>
    <w:p w14:paraId="166D81D8" w14:textId="164CFEE5" w:rsidR="00F40FC5" w:rsidRDefault="00F40FC5" w:rsidP="00F40FC5">
      <w:pPr>
        <w:pStyle w:val="Heading2"/>
        <w:numPr>
          <w:ilvl w:val="0"/>
          <w:numId w:val="0"/>
        </w:numPr>
        <w:ind w:left="576" w:hanging="576"/>
        <w:rPr>
          <w:rFonts w:cstheme="majorHAnsi"/>
        </w:rPr>
      </w:pPr>
      <w:r w:rsidRPr="004A1A5C">
        <w:t xml:space="preserve">Topic </w:t>
      </w:r>
      <w:r w:rsidR="003E5E14" w:rsidRPr="004A1A5C">
        <w:t>2.</w:t>
      </w:r>
      <w:r w:rsidRPr="004A1A5C">
        <w:t xml:space="preserve">1: </w:t>
      </w:r>
      <w:r w:rsidR="00201AC8">
        <w:rPr>
          <w:rFonts w:cstheme="majorHAnsi"/>
        </w:rPr>
        <w:t>The concept of multiple use services</w:t>
      </w:r>
    </w:p>
    <w:p w14:paraId="344898E7" w14:textId="77777777" w:rsidR="001B5569" w:rsidRPr="004A1A5C" w:rsidRDefault="001B5569" w:rsidP="001B5569">
      <w:pPr>
        <w:pStyle w:val="Heading3"/>
        <w:numPr>
          <w:ilvl w:val="0"/>
          <w:numId w:val="0"/>
        </w:numPr>
        <w:ind w:left="720" w:hanging="720"/>
      </w:pPr>
      <w:r w:rsidRPr="004A1A5C">
        <w:t>Content</w:t>
      </w:r>
    </w:p>
    <w:p w14:paraId="46B9CDFF" w14:textId="419BE003" w:rsidR="00FE3918" w:rsidRDefault="001B5569" w:rsidP="001B5569">
      <w:r w:rsidRPr="004A1A5C">
        <w:t xml:space="preserve">In this topic </w:t>
      </w:r>
      <w:r>
        <w:t>the concept of multiple-use services is introduced, as an approach to meetings people’s multiple water needs in an integrated manner.</w:t>
      </w:r>
      <w:r w:rsidR="001951F2">
        <w:t xml:space="preserve"> It explains why a specific approach to multiple-use services originated and what problems it seeks to address.</w:t>
      </w:r>
      <w:r>
        <w:t xml:space="preserve"> </w:t>
      </w:r>
      <w:r w:rsidR="006525FD">
        <w:t>It also presents different entry points for providing multiple-use services</w:t>
      </w:r>
      <w:r w:rsidR="00AD5EDA">
        <w:t xml:space="preserve">, and discusses the concept of multiple sources for multiple uses. It will illustrate this by a number of case studies from different contexts. </w:t>
      </w:r>
      <w:r w:rsidR="0078130C">
        <w:t>It ends by providing</w:t>
      </w:r>
      <w:r w:rsidR="0012698D">
        <w:t xml:space="preserve"> some of the critiques and concerns around multiple-use services.</w:t>
      </w:r>
    </w:p>
    <w:p w14:paraId="78DACF0D" w14:textId="77777777" w:rsidR="00977AE2" w:rsidRPr="004A1A5C" w:rsidRDefault="00977AE2" w:rsidP="00977AE2">
      <w:pPr>
        <w:pStyle w:val="Heading3"/>
        <w:numPr>
          <w:ilvl w:val="0"/>
          <w:numId w:val="0"/>
        </w:numPr>
        <w:ind w:left="720" w:hanging="720"/>
      </w:pPr>
      <w:r w:rsidRPr="004A1A5C">
        <w:t>Methods</w:t>
      </w:r>
    </w:p>
    <w:p w14:paraId="7D462BEA" w14:textId="1230EA27" w:rsidR="00977AE2" w:rsidRDefault="00977AE2" w:rsidP="00977AE2">
      <w:pPr>
        <w:pStyle w:val="ListParagraph"/>
        <w:numPr>
          <w:ilvl w:val="0"/>
          <w:numId w:val="9"/>
        </w:numPr>
        <w:rPr>
          <w:rFonts w:asciiTheme="majorHAnsi" w:hAnsiTheme="majorHAnsi" w:cstheme="majorHAnsi"/>
        </w:rPr>
      </w:pPr>
      <w:r>
        <w:rPr>
          <w:rFonts w:asciiTheme="majorHAnsi" w:hAnsiTheme="majorHAnsi" w:cstheme="majorHAnsi"/>
        </w:rPr>
        <w:t>Classroom l</w:t>
      </w:r>
      <w:r w:rsidRPr="004A1A5C">
        <w:rPr>
          <w:rFonts w:asciiTheme="majorHAnsi" w:hAnsiTheme="majorHAnsi" w:cstheme="majorHAnsi"/>
        </w:rPr>
        <w:t>ecture</w:t>
      </w:r>
    </w:p>
    <w:p w14:paraId="631A0911" w14:textId="2411F775" w:rsidR="00977AE2" w:rsidRPr="001B5569" w:rsidRDefault="00977AE2" w:rsidP="00C036EE">
      <w:pPr>
        <w:pStyle w:val="ListParagraph"/>
        <w:numPr>
          <w:ilvl w:val="0"/>
          <w:numId w:val="9"/>
        </w:numPr>
      </w:pPr>
      <w:r w:rsidRPr="00977AE2">
        <w:rPr>
          <w:rFonts w:asciiTheme="majorHAnsi" w:hAnsiTheme="majorHAnsi" w:cstheme="majorHAnsi"/>
        </w:rPr>
        <w:t>Plenary discussion in classroom setting</w:t>
      </w:r>
    </w:p>
    <w:p w14:paraId="166D81E4" w14:textId="77777777" w:rsidR="00F40FC5" w:rsidRPr="004A1A5C" w:rsidRDefault="00F40FC5" w:rsidP="00F40FC5">
      <w:pPr>
        <w:pStyle w:val="Heading3"/>
        <w:numPr>
          <w:ilvl w:val="0"/>
          <w:numId w:val="0"/>
        </w:numPr>
        <w:ind w:left="720" w:hanging="720"/>
      </w:pPr>
      <w:r w:rsidRPr="004A1A5C">
        <w:t>Time dedication</w:t>
      </w:r>
    </w:p>
    <w:p w14:paraId="166D81E5" w14:textId="2D9CA110" w:rsidR="000043BB" w:rsidRPr="004A1A5C" w:rsidRDefault="0012698D" w:rsidP="000043BB">
      <w:r>
        <w:t>1</w:t>
      </w:r>
      <w:r w:rsidR="00027157" w:rsidRPr="004A1A5C">
        <w:t xml:space="preserve"> hour of </w:t>
      </w:r>
      <w:r>
        <w:t>classroom lecture and</w:t>
      </w:r>
      <w:r w:rsidR="00F86A5E">
        <w:t xml:space="preserve"> 0.5 hours of</w:t>
      </w:r>
      <w:r>
        <w:t xml:space="preserve"> plenary discussion</w:t>
      </w:r>
    </w:p>
    <w:p w14:paraId="166D81E6" w14:textId="70F6BD36" w:rsidR="00F40FC5" w:rsidRPr="004A1A5C" w:rsidRDefault="00F40FC5" w:rsidP="00F40FC5">
      <w:pPr>
        <w:pStyle w:val="Heading2"/>
        <w:numPr>
          <w:ilvl w:val="0"/>
          <w:numId w:val="0"/>
        </w:numPr>
        <w:ind w:left="576" w:hanging="576"/>
      </w:pPr>
      <w:r w:rsidRPr="004A1A5C">
        <w:t>Topic 2</w:t>
      </w:r>
      <w:r w:rsidR="003E5E14" w:rsidRPr="004A1A5C">
        <w:t>.2</w:t>
      </w:r>
      <w:r w:rsidRPr="004A1A5C">
        <w:t xml:space="preserve">: </w:t>
      </w:r>
      <w:r w:rsidR="00977AE2">
        <w:t>Multiple-use services as an approach</w:t>
      </w:r>
    </w:p>
    <w:p w14:paraId="166D81E7" w14:textId="77777777" w:rsidR="00F40FC5" w:rsidRPr="004A1A5C" w:rsidRDefault="00F40FC5" w:rsidP="00F40FC5">
      <w:pPr>
        <w:pStyle w:val="Heading3"/>
        <w:numPr>
          <w:ilvl w:val="0"/>
          <w:numId w:val="0"/>
        </w:numPr>
        <w:ind w:left="720" w:hanging="720"/>
      </w:pPr>
      <w:r w:rsidRPr="004A1A5C">
        <w:t>Content</w:t>
      </w:r>
    </w:p>
    <w:p w14:paraId="6580A92F" w14:textId="3FDA17CE" w:rsidR="00831F36" w:rsidRDefault="00831F36" w:rsidP="00831F36">
      <w:r>
        <w:t>In this topic, it is argued that multiple-use services can be considered as an approach that is structured according to a standard planning or programming cycle. The main steps in that cycle are presented, as well as v</w:t>
      </w:r>
      <w:r w:rsidRPr="004A1A5C">
        <w:t>arious</w:t>
      </w:r>
      <w:r>
        <w:t xml:space="preserve"> participatory tools that can be applied in each step in the process. </w:t>
      </w:r>
      <w:r w:rsidR="00060AA4">
        <w:t>For the main steps in the process, a number of options are presented to make the multiple-use services approach tangible.</w:t>
      </w:r>
      <w:r w:rsidRPr="004A1A5C">
        <w:t xml:space="preserve"> </w:t>
      </w:r>
    </w:p>
    <w:p w14:paraId="166D81E9" w14:textId="77777777" w:rsidR="00F40FC5" w:rsidRPr="004A1A5C" w:rsidRDefault="00F40FC5" w:rsidP="00F40FC5">
      <w:pPr>
        <w:pStyle w:val="Heading3"/>
        <w:numPr>
          <w:ilvl w:val="0"/>
          <w:numId w:val="0"/>
        </w:numPr>
        <w:ind w:left="720" w:hanging="720"/>
      </w:pPr>
      <w:r w:rsidRPr="004A1A5C">
        <w:t>Methods</w:t>
      </w:r>
    </w:p>
    <w:p w14:paraId="166D81ED" w14:textId="4E74266B" w:rsidR="00E32BE3" w:rsidRPr="00A4148D" w:rsidRDefault="00A4148D" w:rsidP="00A4148D">
      <w:pPr>
        <w:pStyle w:val="ListParagraph"/>
        <w:numPr>
          <w:ilvl w:val="0"/>
          <w:numId w:val="9"/>
        </w:numPr>
        <w:rPr>
          <w:rFonts w:asciiTheme="majorHAnsi" w:hAnsiTheme="majorHAnsi" w:cstheme="majorHAnsi"/>
        </w:rPr>
      </w:pPr>
      <w:r>
        <w:rPr>
          <w:rFonts w:asciiTheme="majorHAnsi" w:hAnsiTheme="majorHAnsi" w:cstheme="majorHAnsi"/>
        </w:rPr>
        <w:t>Classroom l</w:t>
      </w:r>
      <w:r w:rsidR="000043BB" w:rsidRPr="004A1A5C">
        <w:rPr>
          <w:rFonts w:asciiTheme="majorHAnsi" w:hAnsiTheme="majorHAnsi" w:cstheme="majorHAnsi"/>
        </w:rPr>
        <w:t>ecture</w:t>
      </w:r>
      <w:r>
        <w:rPr>
          <w:rFonts w:asciiTheme="majorHAnsi" w:hAnsiTheme="majorHAnsi" w:cstheme="majorHAnsi"/>
        </w:rPr>
        <w:t>, followed by classroom discussion</w:t>
      </w:r>
    </w:p>
    <w:p w14:paraId="166D81EE" w14:textId="77777777" w:rsidR="00F40FC5" w:rsidRPr="004A1A5C" w:rsidRDefault="00F40FC5" w:rsidP="00F40FC5">
      <w:pPr>
        <w:pStyle w:val="Heading3"/>
        <w:numPr>
          <w:ilvl w:val="0"/>
          <w:numId w:val="0"/>
        </w:numPr>
        <w:ind w:left="720" w:hanging="720"/>
      </w:pPr>
      <w:r w:rsidRPr="004A1A5C">
        <w:t>Material</w:t>
      </w:r>
    </w:p>
    <w:p w14:paraId="166D81EF" w14:textId="77777777" w:rsidR="00C11D15" w:rsidRPr="004A1A5C" w:rsidRDefault="00C11D15" w:rsidP="00E32BE3">
      <w:pPr>
        <w:pStyle w:val="ListParagraph"/>
        <w:numPr>
          <w:ilvl w:val="0"/>
          <w:numId w:val="16"/>
        </w:numPr>
      </w:pPr>
      <w:r w:rsidRPr="004A1A5C">
        <w:t>PPT with lecture notes</w:t>
      </w:r>
    </w:p>
    <w:p w14:paraId="166D81F6" w14:textId="77777777" w:rsidR="00F40FC5" w:rsidRPr="004A1A5C" w:rsidRDefault="00F40FC5" w:rsidP="00F40FC5">
      <w:pPr>
        <w:pStyle w:val="Heading3"/>
        <w:numPr>
          <w:ilvl w:val="0"/>
          <w:numId w:val="0"/>
        </w:numPr>
        <w:ind w:left="720" w:hanging="720"/>
      </w:pPr>
      <w:r w:rsidRPr="004A1A5C">
        <w:t>Time dedication</w:t>
      </w:r>
    </w:p>
    <w:p w14:paraId="166D81F7" w14:textId="57731D80" w:rsidR="00F40FC5" w:rsidRDefault="00A4148D" w:rsidP="00F40FC5">
      <w:pPr>
        <w:spacing w:after="0"/>
      </w:pPr>
      <w:r>
        <w:t>1</w:t>
      </w:r>
      <w:r w:rsidR="00027157" w:rsidRPr="004A1A5C">
        <w:t xml:space="preserve"> hour</w:t>
      </w:r>
      <w:r>
        <w:t xml:space="preserve"> classroom lecture, 0.5 hour of </w:t>
      </w:r>
      <w:r w:rsidR="00F86A5E">
        <w:t>plenary</w:t>
      </w:r>
      <w:r>
        <w:t xml:space="preserve"> discussion</w:t>
      </w:r>
    </w:p>
    <w:p w14:paraId="637BCC2E" w14:textId="2DCF8783" w:rsidR="00EC68FF" w:rsidRPr="004A1A5C" w:rsidRDefault="00EC68FF" w:rsidP="00EC68FF">
      <w:pPr>
        <w:pStyle w:val="Heading2"/>
        <w:numPr>
          <w:ilvl w:val="0"/>
          <w:numId w:val="0"/>
        </w:numPr>
        <w:ind w:left="576" w:hanging="576"/>
      </w:pPr>
      <w:r w:rsidRPr="004A1A5C">
        <w:t>Topic 2.</w:t>
      </w:r>
      <w:r>
        <w:t>3</w:t>
      </w:r>
      <w:r w:rsidRPr="004A1A5C">
        <w:t xml:space="preserve">: </w:t>
      </w:r>
      <w:r>
        <w:t xml:space="preserve">Field assignment: planning for multiple-use services around sand rivers </w:t>
      </w:r>
    </w:p>
    <w:p w14:paraId="1F54F05B" w14:textId="77777777" w:rsidR="00EC68FF" w:rsidRPr="004A1A5C" w:rsidRDefault="00EC68FF" w:rsidP="00EC68FF">
      <w:pPr>
        <w:pStyle w:val="Heading3"/>
        <w:numPr>
          <w:ilvl w:val="0"/>
          <w:numId w:val="0"/>
        </w:numPr>
        <w:ind w:left="720" w:hanging="720"/>
      </w:pPr>
      <w:r w:rsidRPr="004A1A5C">
        <w:t>Content</w:t>
      </w:r>
    </w:p>
    <w:p w14:paraId="18959F43" w14:textId="6BDF8CBB" w:rsidR="00EC68FF" w:rsidRDefault="00EC68FF" w:rsidP="00EC68FF">
      <w:r>
        <w:t xml:space="preserve">In this topic, </w:t>
      </w:r>
      <w:r w:rsidR="009F3568">
        <w:t>participant</w:t>
      </w:r>
      <w:r>
        <w:t xml:space="preserve">s will apply the </w:t>
      </w:r>
      <w:r w:rsidR="00D85116">
        <w:t xml:space="preserve">methods and tools for planning for multiple-use services around sand rivers. This </w:t>
      </w:r>
      <w:r w:rsidR="00972FD5">
        <w:t>will partially</w:t>
      </w:r>
      <w:r w:rsidR="00D85116">
        <w:t xml:space="preserve"> be done in the field, </w:t>
      </w:r>
      <w:r w:rsidR="0007175D">
        <w:t>whereby further insights are obtained from the village, followed by a planning session in a group work</w:t>
      </w:r>
      <w:r w:rsidR="00163324">
        <w:t>.</w:t>
      </w:r>
      <w:r w:rsidR="00D073A9">
        <w:t xml:space="preserve"> In this assignment, </w:t>
      </w:r>
      <w:r w:rsidR="009F3568">
        <w:t>participant</w:t>
      </w:r>
      <w:r w:rsidR="00D073A9">
        <w:t xml:space="preserve">s will set a </w:t>
      </w:r>
      <w:r w:rsidR="00D073A9">
        <w:lastRenderedPageBreak/>
        <w:t xml:space="preserve">vision of the levels of access that are needed to </w:t>
      </w:r>
      <w:r w:rsidR="00BD361E">
        <w:t>bridge discrepancies between demand and access. They will then define strategies for meeting those demands, and identify the combinations of technologies that would be required.</w:t>
      </w:r>
    </w:p>
    <w:p w14:paraId="3F0B9CC4" w14:textId="77777777" w:rsidR="00EC68FF" w:rsidRPr="004A1A5C" w:rsidRDefault="00EC68FF" w:rsidP="00EC68FF">
      <w:pPr>
        <w:pStyle w:val="Heading3"/>
        <w:numPr>
          <w:ilvl w:val="0"/>
          <w:numId w:val="0"/>
        </w:numPr>
        <w:ind w:left="720" w:hanging="720"/>
      </w:pPr>
      <w:r w:rsidRPr="004A1A5C">
        <w:t>Methods</w:t>
      </w:r>
    </w:p>
    <w:p w14:paraId="3B89D35C" w14:textId="05148E9F" w:rsidR="00EC68FF" w:rsidRDefault="00BD361E" w:rsidP="00EC68FF">
      <w:pPr>
        <w:pStyle w:val="ListParagraph"/>
        <w:numPr>
          <w:ilvl w:val="0"/>
          <w:numId w:val="9"/>
        </w:numPr>
        <w:rPr>
          <w:rFonts w:asciiTheme="majorHAnsi" w:hAnsiTheme="majorHAnsi" w:cstheme="majorHAnsi"/>
        </w:rPr>
      </w:pPr>
      <w:r>
        <w:rPr>
          <w:rFonts w:asciiTheme="majorHAnsi" w:hAnsiTheme="majorHAnsi" w:cstheme="majorHAnsi"/>
        </w:rPr>
        <w:t>Field visits</w:t>
      </w:r>
    </w:p>
    <w:p w14:paraId="6FCE3AA5" w14:textId="2F069A08" w:rsidR="00BD361E" w:rsidRPr="00BD361E" w:rsidRDefault="00BD361E" w:rsidP="00BD361E">
      <w:pPr>
        <w:pStyle w:val="ListParagraph"/>
        <w:numPr>
          <w:ilvl w:val="0"/>
          <w:numId w:val="9"/>
        </w:numPr>
        <w:rPr>
          <w:rFonts w:asciiTheme="majorHAnsi" w:hAnsiTheme="majorHAnsi" w:cstheme="majorHAnsi"/>
        </w:rPr>
      </w:pPr>
      <w:r>
        <w:rPr>
          <w:rFonts w:asciiTheme="majorHAnsi" w:hAnsiTheme="majorHAnsi" w:cstheme="majorHAnsi"/>
        </w:rPr>
        <w:t>Classroom discussions</w:t>
      </w:r>
    </w:p>
    <w:p w14:paraId="317E4731" w14:textId="77777777" w:rsidR="00EC68FF" w:rsidRPr="004A1A5C" w:rsidRDefault="00EC68FF" w:rsidP="00EC68FF">
      <w:pPr>
        <w:pStyle w:val="Heading3"/>
        <w:numPr>
          <w:ilvl w:val="0"/>
          <w:numId w:val="0"/>
        </w:numPr>
        <w:ind w:left="720" w:hanging="720"/>
      </w:pPr>
      <w:r w:rsidRPr="004A1A5C">
        <w:t>Material</w:t>
      </w:r>
    </w:p>
    <w:p w14:paraId="547DE350" w14:textId="77777777" w:rsidR="00EC68FF" w:rsidRDefault="00EC68FF" w:rsidP="00EC68FF">
      <w:pPr>
        <w:pStyle w:val="ListParagraph"/>
        <w:numPr>
          <w:ilvl w:val="0"/>
          <w:numId w:val="16"/>
        </w:numPr>
      </w:pPr>
      <w:r w:rsidRPr="004A1A5C">
        <w:t>PPT with lecture notes</w:t>
      </w:r>
    </w:p>
    <w:p w14:paraId="7FD45987" w14:textId="3ED7249E" w:rsidR="00BD361E" w:rsidRPr="004A1A5C" w:rsidRDefault="00BD361E" w:rsidP="00EC68FF">
      <w:pPr>
        <w:pStyle w:val="ListParagraph"/>
        <w:numPr>
          <w:ilvl w:val="0"/>
          <w:numId w:val="16"/>
        </w:numPr>
      </w:pPr>
      <w:r>
        <w:t>Assignment sheet</w:t>
      </w:r>
    </w:p>
    <w:p w14:paraId="7C865CF5" w14:textId="77777777" w:rsidR="00EC68FF" w:rsidRPr="004A1A5C" w:rsidRDefault="00EC68FF" w:rsidP="00EC68FF">
      <w:pPr>
        <w:pStyle w:val="Heading3"/>
        <w:numPr>
          <w:ilvl w:val="0"/>
          <w:numId w:val="0"/>
        </w:numPr>
        <w:ind w:left="720" w:hanging="720"/>
      </w:pPr>
      <w:r w:rsidRPr="004A1A5C">
        <w:t>Time dedication</w:t>
      </w:r>
    </w:p>
    <w:p w14:paraId="3E627DAB" w14:textId="306C6733" w:rsidR="00EC68FF" w:rsidRPr="004A1A5C" w:rsidRDefault="00BD361E" w:rsidP="00F40FC5">
      <w:pPr>
        <w:spacing w:after="0"/>
      </w:pPr>
      <w:r>
        <w:t xml:space="preserve">0.5 hour classroom introduction, </w:t>
      </w:r>
      <w:r w:rsidR="0007175D">
        <w:t>2</w:t>
      </w:r>
      <w:r w:rsidR="0034198A">
        <w:t>.5</w:t>
      </w:r>
      <w:r w:rsidR="0007175D">
        <w:t xml:space="preserve"> </w:t>
      </w:r>
      <w:r w:rsidR="00EC68FF" w:rsidRPr="004A1A5C">
        <w:t>hour</w:t>
      </w:r>
      <w:r w:rsidR="00EC68FF">
        <w:t xml:space="preserve"> </w:t>
      </w:r>
      <w:r>
        <w:t>field visit, 2</w:t>
      </w:r>
      <w:r w:rsidR="00EC68FF">
        <w:t xml:space="preserve"> hour </w:t>
      </w:r>
      <w:r>
        <w:t xml:space="preserve">elaboration of </w:t>
      </w:r>
      <w:r w:rsidR="00CF1FCD">
        <w:t>assignment, 1 hour presentation</w:t>
      </w:r>
    </w:p>
    <w:p w14:paraId="166D8216" w14:textId="22BED79C" w:rsidR="007E30D4" w:rsidRPr="004A1A5C" w:rsidRDefault="00CB5777" w:rsidP="007E30D4">
      <w:pPr>
        <w:pStyle w:val="Heading1"/>
        <w:numPr>
          <w:ilvl w:val="0"/>
          <w:numId w:val="0"/>
        </w:numPr>
        <w:ind w:left="432" w:hanging="432"/>
      </w:pPr>
      <w:r w:rsidRPr="004A1A5C">
        <w:t>Module</w:t>
      </w:r>
      <w:r w:rsidR="00F40FC5" w:rsidRPr="004A1A5C">
        <w:t xml:space="preserve"> 3: </w:t>
      </w:r>
      <w:r w:rsidR="00514200">
        <w:t>Prov</w:t>
      </w:r>
      <w:r w:rsidR="00835524">
        <w:t>iding services for multiple uses of water</w:t>
      </w:r>
    </w:p>
    <w:p w14:paraId="166D8217" w14:textId="77777777" w:rsidR="00B956F1" w:rsidRPr="004A1A5C" w:rsidRDefault="00B956F1" w:rsidP="00B956F1">
      <w:pPr>
        <w:pStyle w:val="Heading2"/>
        <w:numPr>
          <w:ilvl w:val="0"/>
          <w:numId w:val="0"/>
        </w:numPr>
        <w:ind w:left="576" w:hanging="576"/>
      </w:pPr>
      <w:r w:rsidRPr="004A1A5C">
        <w:t>Time dedication</w:t>
      </w:r>
    </w:p>
    <w:p w14:paraId="166D8218" w14:textId="475E173F" w:rsidR="00B956F1" w:rsidRPr="004A1A5C" w:rsidRDefault="0035550F" w:rsidP="00B956F1">
      <w:pPr>
        <w:spacing w:after="0"/>
        <w:rPr>
          <w:rFonts w:asciiTheme="majorHAnsi" w:hAnsiTheme="majorHAnsi" w:cstheme="majorHAnsi"/>
        </w:rPr>
      </w:pPr>
      <w:r>
        <w:rPr>
          <w:rFonts w:asciiTheme="majorHAnsi" w:hAnsiTheme="majorHAnsi" w:cstheme="majorHAnsi"/>
        </w:rPr>
        <w:t>8</w:t>
      </w:r>
      <w:r w:rsidR="00F011DB">
        <w:rPr>
          <w:rFonts w:asciiTheme="majorHAnsi" w:hAnsiTheme="majorHAnsi" w:cstheme="majorHAnsi"/>
        </w:rPr>
        <w:t xml:space="preserve"> hours</w:t>
      </w:r>
    </w:p>
    <w:p w14:paraId="166D8219" w14:textId="77777777" w:rsidR="00F40FC5" w:rsidRPr="004A1A5C" w:rsidRDefault="00F40FC5" w:rsidP="007E30D4">
      <w:pPr>
        <w:pStyle w:val="Heading2"/>
        <w:numPr>
          <w:ilvl w:val="0"/>
          <w:numId w:val="0"/>
        </w:numPr>
        <w:ind w:left="576" w:hanging="576"/>
      </w:pPr>
      <w:r w:rsidRPr="004A1A5C">
        <w:t>Learning outcome</w:t>
      </w:r>
      <w:r w:rsidR="00027157" w:rsidRPr="004A1A5C">
        <w:t>s</w:t>
      </w:r>
    </w:p>
    <w:p w14:paraId="166D821A" w14:textId="77777777" w:rsidR="00F40FC5" w:rsidRPr="004A1A5C" w:rsidRDefault="00F40FC5" w:rsidP="00F40FC5">
      <w:pPr>
        <w:spacing w:after="0"/>
      </w:pPr>
      <w:r w:rsidRPr="004A1A5C">
        <w:t xml:space="preserve">The learning outcomes of this </w:t>
      </w:r>
      <w:r w:rsidR="00CB5777" w:rsidRPr="004A1A5C">
        <w:t>module</w:t>
      </w:r>
      <w:r w:rsidR="007E30D4" w:rsidRPr="004A1A5C">
        <w:t xml:space="preserve"> are:</w:t>
      </w:r>
    </w:p>
    <w:p w14:paraId="5019D571" w14:textId="234BEA7B" w:rsidR="00BF6BEE" w:rsidRDefault="009F3568" w:rsidP="00C46CAA">
      <w:pPr>
        <w:pStyle w:val="ListParagraph"/>
        <w:numPr>
          <w:ilvl w:val="0"/>
          <w:numId w:val="27"/>
        </w:numPr>
        <w:spacing w:after="0"/>
        <w:rPr>
          <w:rFonts w:cs="Calibri"/>
        </w:rPr>
      </w:pPr>
      <w:r>
        <w:rPr>
          <w:rFonts w:cs="Calibri"/>
        </w:rPr>
        <w:t>Participant</w:t>
      </w:r>
      <w:r w:rsidR="00027157" w:rsidRPr="004A1A5C">
        <w:rPr>
          <w:rFonts w:cs="Calibri"/>
        </w:rPr>
        <w:t xml:space="preserve">s are able to </w:t>
      </w:r>
      <w:r w:rsidR="00C46CAA">
        <w:rPr>
          <w:rFonts w:cs="Calibri"/>
        </w:rPr>
        <w:t>define different service delivery models</w:t>
      </w:r>
      <w:r w:rsidR="00BF6BEE">
        <w:rPr>
          <w:rFonts w:cs="Calibri"/>
        </w:rPr>
        <w:t xml:space="preserve"> that are commonly found around rural water supply</w:t>
      </w:r>
    </w:p>
    <w:p w14:paraId="166D821B" w14:textId="6F436E1D" w:rsidR="00027157" w:rsidRPr="004A1A5C" w:rsidRDefault="009F3568" w:rsidP="00C46CAA">
      <w:pPr>
        <w:pStyle w:val="ListParagraph"/>
        <w:numPr>
          <w:ilvl w:val="0"/>
          <w:numId w:val="27"/>
        </w:numPr>
        <w:spacing w:after="0"/>
        <w:rPr>
          <w:rFonts w:cs="Calibri"/>
        </w:rPr>
      </w:pPr>
      <w:r>
        <w:rPr>
          <w:rFonts w:cs="Calibri"/>
        </w:rPr>
        <w:t>Participant</w:t>
      </w:r>
      <w:r w:rsidR="00BF6BEE">
        <w:rPr>
          <w:rFonts w:cs="Calibri"/>
        </w:rPr>
        <w:t>s are able to</w:t>
      </w:r>
      <w:r w:rsidR="00C46CAA">
        <w:rPr>
          <w:rFonts w:cs="Calibri"/>
        </w:rPr>
        <w:t xml:space="preserve"> argue the extent to which </w:t>
      </w:r>
      <w:r w:rsidR="00BF6BEE">
        <w:rPr>
          <w:rFonts w:cs="Calibri"/>
        </w:rPr>
        <w:t>different service delivery models</w:t>
      </w:r>
      <w:r w:rsidR="00C46CAA">
        <w:rPr>
          <w:rFonts w:cs="Calibri"/>
        </w:rPr>
        <w:t xml:space="preserve"> can typically cater for</w:t>
      </w:r>
      <w:r w:rsidR="00BF6BEE">
        <w:rPr>
          <w:rFonts w:cs="Calibri"/>
        </w:rPr>
        <w:t xml:space="preserve"> water for</w:t>
      </w:r>
      <w:r w:rsidR="00C46CAA">
        <w:rPr>
          <w:rFonts w:cs="Calibri"/>
        </w:rPr>
        <w:t xml:space="preserve"> multiple-use services</w:t>
      </w:r>
      <w:r w:rsidR="0013252D">
        <w:rPr>
          <w:rFonts w:cs="Calibri"/>
        </w:rPr>
        <w:t>, and identify measures that can be taken to overcome limitations within each serviced delivery model</w:t>
      </w:r>
    </w:p>
    <w:p w14:paraId="166D821C" w14:textId="35F8E516" w:rsidR="00027157" w:rsidRDefault="009F3568" w:rsidP="00C46CAA">
      <w:pPr>
        <w:pStyle w:val="ListParagraph"/>
        <w:numPr>
          <w:ilvl w:val="0"/>
          <w:numId w:val="27"/>
        </w:numPr>
        <w:spacing w:after="0"/>
        <w:rPr>
          <w:rFonts w:cs="Calibri"/>
        </w:rPr>
      </w:pPr>
      <w:r>
        <w:rPr>
          <w:rFonts w:cs="Calibri"/>
        </w:rPr>
        <w:t>Participant</w:t>
      </w:r>
      <w:r w:rsidR="00027157" w:rsidRPr="004A1A5C">
        <w:rPr>
          <w:rFonts w:cs="Calibri"/>
        </w:rPr>
        <w:t xml:space="preserve">s are able to </w:t>
      </w:r>
      <w:r w:rsidR="0013252D">
        <w:rPr>
          <w:rFonts w:cs="Calibri"/>
        </w:rPr>
        <w:t xml:space="preserve">identify common institutional barriers to </w:t>
      </w:r>
      <w:r w:rsidR="00432C71">
        <w:rPr>
          <w:rFonts w:cs="Calibri"/>
        </w:rPr>
        <w:t>a MUS approach</w:t>
      </w:r>
    </w:p>
    <w:p w14:paraId="01C465CD" w14:textId="4FD47445" w:rsidR="00BF6BEE" w:rsidRDefault="009F3568" w:rsidP="00C46CAA">
      <w:pPr>
        <w:pStyle w:val="ListParagraph"/>
        <w:numPr>
          <w:ilvl w:val="0"/>
          <w:numId w:val="27"/>
        </w:numPr>
        <w:spacing w:after="0"/>
        <w:rPr>
          <w:rFonts w:cs="Calibri"/>
        </w:rPr>
      </w:pPr>
      <w:r>
        <w:rPr>
          <w:rFonts w:cs="Calibri"/>
        </w:rPr>
        <w:t>Participant</w:t>
      </w:r>
      <w:r w:rsidR="00432C71">
        <w:rPr>
          <w:rFonts w:cs="Calibri"/>
        </w:rPr>
        <w:t>s are able to identify opportunities and barriers to a MUS among the current water institutions around sand rivers</w:t>
      </w:r>
    </w:p>
    <w:p w14:paraId="47FEEE81" w14:textId="77777777" w:rsidR="00505D45" w:rsidRPr="004A1A5C" w:rsidRDefault="00505D45" w:rsidP="00505D45">
      <w:pPr>
        <w:pStyle w:val="Heading3"/>
        <w:numPr>
          <w:ilvl w:val="0"/>
          <w:numId w:val="0"/>
        </w:numPr>
        <w:ind w:left="720" w:hanging="720"/>
      </w:pPr>
      <w:r w:rsidRPr="004A1A5C">
        <w:t>Time dedication</w:t>
      </w:r>
    </w:p>
    <w:p w14:paraId="0DEF9F24" w14:textId="77777777" w:rsidR="00505D45" w:rsidRDefault="00505D45" w:rsidP="00F86A5E">
      <w:pPr>
        <w:spacing w:after="0"/>
        <w:rPr>
          <w:rFonts w:cs="Calibri"/>
        </w:rPr>
      </w:pPr>
    </w:p>
    <w:p w14:paraId="217FBE84" w14:textId="08A10A45" w:rsidR="00F86A5E" w:rsidRPr="004A1A5C" w:rsidRDefault="00F86A5E" w:rsidP="00F86A5E">
      <w:pPr>
        <w:pStyle w:val="Heading2"/>
        <w:numPr>
          <w:ilvl w:val="0"/>
          <w:numId w:val="0"/>
        </w:numPr>
        <w:ind w:left="576" w:hanging="576"/>
      </w:pPr>
      <w:r w:rsidRPr="004A1A5C">
        <w:t xml:space="preserve">Topic </w:t>
      </w:r>
      <w:r w:rsidR="00993778">
        <w:t>3</w:t>
      </w:r>
      <w:r w:rsidRPr="004A1A5C">
        <w:t>.</w:t>
      </w:r>
      <w:r w:rsidR="00432C71">
        <w:t>1</w:t>
      </w:r>
      <w:r w:rsidRPr="004A1A5C">
        <w:t xml:space="preserve">: </w:t>
      </w:r>
      <w:r w:rsidR="00432C71">
        <w:t>Service delivery models</w:t>
      </w:r>
      <w:r w:rsidR="00843816">
        <w:t xml:space="preserve"> for multiple-use services</w:t>
      </w:r>
    </w:p>
    <w:p w14:paraId="3CBC9B81" w14:textId="77777777" w:rsidR="00F86A5E" w:rsidRPr="004A1A5C" w:rsidRDefault="00F86A5E" w:rsidP="00F86A5E">
      <w:pPr>
        <w:pStyle w:val="Heading3"/>
        <w:numPr>
          <w:ilvl w:val="0"/>
          <w:numId w:val="0"/>
        </w:numPr>
        <w:ind w:left="720" w:hanging="720"/>
      </w:pPr>
      <w:r w:rsidRPr="004A1A5C">
        <w:t>Content</w:t>
      </w:r>
    </w:p>
    <w:p w14:paraId="2AA67DA1" w14:textId="40A036DC" w:rsidR="00F86A5E" w:rsidRPr="004A1A5C" w:rsidRDefault="00F86A5E" w:rsidP="00F86A5E">
      <w:r w:rsidRPr="004A1A5C">
        <w:t xml:space="preserve">In this topic, </w:t>
      </w:r>
      <w:r w:rsidR="00993778">
        <w:t>the concept of service delivery models is introduced, and the most common models for service delivery in rur</w:t>
      </w:r>
      <w:r w:rsidR="00843816">
        <w:t>al areas, including their main characteristics are presented. These include: self-supply, community-based management, utility management and (irrigation) agency management</w:t>
      </w:r>
      <w:r w:rsidR="0083404C">
        <w:t>.</w:t>
      </w:r>
    </w:p>
    <w:p w14:paraId="502E5431" w14:textId="77777777" w:rsidR="00F86A5E" w:rsidRPr="004A1A5C" w:rsidRDefault="00F86A5E" w:rsidP="00F86A5E">
      <w:pPr>
        <w:pStyle w:val="Heading3"/>
        <w:numPr>
          <w:ilvl w:val="0"/>
          <w:numId w:val="0"/>
        </w:numPr>
        <w:ind w:left="720" w:hanging="720"/>
      </w:pPr>
      <w:r w:rsidRPr="004A1A5C">
        <w:t>Methods</w:t>
      </w:r>
    </w:p>
    <w:p w14:paraId="79C041BC" w14:textId="5D7F4BCD" w:rsidR="00F86A5E" w:rsidRPr="0083404C" w:rsidRDefault="0083404C" w:rsidP="0083404C">
      <w:pPr>
        <w:pStyle w:val="ListParagraph"/>
        <w:numPr>
          <w:ilvl w:val="0"/>
          <w:numId w:val="9"/>
        </w:numPr>
        <w:rPr>
          <w:rFonts w:asciiTheme="majorHAnsi" w:hAnsiTheme="majorHAnsi" w:cstheme="majorHAnsi"/>
        </w:rPr>
      </w:pPr>
      <w:r>
        <w:rPr>
          <w:rFonts w:asciiTheme="majorHAnsi" w:hAnsiTheme="majorHAnsi" w:cstheme="majorHAnsi"/>
        </w:rPr>
        <w:t>Online</w:t>
      </w:r>
      <w:r w:rsidR="00F86A5E" w:rsidRPr="004A1A5C">
        <w:rPr>
          <w:rFonts w:asciiTheme="majorHAnsi" w:hAnsiTheme="majorHAnsi" w:cstheme="majorHAnsi"/>
        </w:rPr>
        <w:t xml:space="preserve"> lecture </w:t>
      </w:r>
    </w:p>
    <w:p w14:paraId="5FA6CEAB" w14:textId="77777777" w:rsidR="00F86A5E" w:rsidRPr="004A1A5C" w:rsidRDefault="00F86A5E" w:rsidP="00F86A5E">
      <w:pPr>
        <w:pStyle w:val="Heading3"/>
        <w:numPr>
          <w:ilvl w:val="0"/>
          <w:numId w:val="0"/>
        </w:numPr>
        <w:ind w:left="720" w:hanging="720"/>
      </w:pPr>
      <w:r w:rsidRPr="004A1A5C">
        <w:t>Material</w:t>
      </w:r>
    </w:p>
    <w:p w14:paraId="1D535C40" w14:textId="77777777" w:rsidR="00F86A5E" w:rsidRPr="004A1A5C" w:rsidRDefault="00F86A5E" w:rsidP="00F86A5E">
      <w:pPr>
        <w:pStyle w:val="ListParagraph"/>
        <w:numPr>
          <w:ilvl w:val="0"/>
          <w:numId w:val="17"/>
        </w:numPr>
      </w:pPr>
      <w:r w:rsidRPr="004A1A5C">
        <w:t>PPT with lecture notes</w:t>
      </w:r>
    </w:p>
    <w:p w14:paraId="157B35E1" w14:textId="77777777" w:rsidR="004A1CF7" w:rsidRPr="004A1A5C" w:rsidRDefault="004A1CF7" w:rsidP="004A1CF7">
      <w:pPr>
        <w:pStyle w:val="Heading3"/>
        <w:numPr>
          <w:ilvl w:val="0"/>
          <w:numId w:val="0"/>
        </w:numPr>
        <w:ind w:left="720" w:hanging="720"/>
      </w:pPr>
      <w:r w:rsidRPr="004A1A5C">
        <w:t>Time dedication</w:t>
      </w:r>
    </w:p>
    <w:p w14:paraId="32CEA985" w14:textId="6DFF80AF" w:rsidR="004A1CF7" w:rsidRDefault="0035550F" w:rsidP="004A1CF7">
      <w:pPr>
        <w:spacing w:after="0"/>
      </w:pPr>
      <w:r>
        <w:t>1</w:t>
      </w:r>
      <w:r w:rsidR="004A1CF7">
        <w:t xml:space="preserve"> hour </w:t>
      </w:r>
      <w:r w:rsidR="00F011DB">
        <w:t>online</w:t>
      </w:r>
      <w:r w:rsidR="004A1CF7">
        <w:t xml:space="preserve"> lecture</w:t>
      </w:r>
    </w:p>
    <w:p w14:paraId="4E9D285D" w14:textId="77777777" w:rsidR="004A1CF7" w:rsidRDefault="004A1CF7" w:rsidP="004A1CF7">
      <w:pPr>
        <w:spacing w:after="0"/>
      </w:pPr>
    </w:p>
    <w:p w14:paraId="089356EB" w14:textId="77777777" w:rsidR="004A1CF7" w:rsidRPr="004A1A5C" w:rsidRDefault="004A1CF7" w:rsidP="004A1CF7">
      <w:pPr>
        <w:spacing w:after="0"/>
      </w:pPr>
    </w:p>
    <w:p w14:paraId="166D8236" w14:textId="07688F57" w:rsidR="00F40FC5" w:rsidRDefault="00F40FC5" w:rsidP="00F40FC5">
      <w:pPr>
        <w:spacing w:after="0"/>
      </w:pPr>
    </w:p>
    <w:p w14:paraId="3BAB96C8" w14:textId="4B0778B9" w:rsidR="0083404C" w:rsidRPr="004A1A5C" w:rsidRDefault="0083404C" w:rsidP="0083404C">
      <w:pPr>
        <w:pStyle w:val="Heading2"/>
        <w:numPr>
          <w:ilvl w:val="0"/>
          <w:numId w:val="0"/>
        </w:numPr>
        <w:ind w:left="576" w:hanging="576"/>
      </w:pPr>
      <w:r w:rsidRPr="004A1A5C">
        <w:lastRenderedPageBreak/>
        <w:t xml:space="preserve">Topic </w:t>
      </w:r>
      <w:r>
        <w:t>3</w:t>
      </w:r>
      <w:r w:rsidRPr="004A1A5C">
        <w:t>.</w:t>
      </w:r>
      <w:r>
        <w:t>2</w:t>
      </w:r>
      <w:r w:rsidRPr="004A1A5C">
        <w:t xml:space="preserve">: </w:t>
      </w:r>
      <w:r w:rsidR="00A3504E" w:rsidRPr="00A3504E">
        <w:t>Factors affecting the extent to which service delivery models cater for multiple-use services</w:t>
      </w:r>
    </w:p>
    <w:p w14:paraId="40C45285" w14:textId="77777777" w:rsidR="0083404C" w:rsidRPr="004A1A5C" w:rsidRDefault="0083404C" w:rsidP="0083404C">
      <w:pPr>
        <w:pStyle w:val="Heading3"/>
        <w:numPr>
          <w:ilvl w:val="0"/>
          <w:numId w:val="0"/>
        </w:numPr>
        <w:ind w:left="720" w:hanging="720"/>
      </w:pPr>
      <w:r w:rsidRPr="004A1A5C">
        <w:t>Content</w:t>
      </w:r>
    </w:p>
    <w:p w14:paraId="469E8651" w14:textId="0AE6506B" w:rsidR="0083404C" w:rsidRPr="004A1A5C" w:rsidRDefault="0083404C" w:rsidP="0083404C">
      <w:r w:rsidRPr="004A1A5C">
        <w:t xml:space="preserve">In this topic, </w:t>
      </w:r>
      <w:r w:rsidR="00A3504E">
        <w:t xml:space="preserve">for each of the service delivery models presented in </w:t>
      </w:r>
      <w:r w:rsidR="004917F9">
        <w:t>topic 3.1, a summary is made of their main strengths and weaknesses, particularly related to the extent to which the service delivery models caters for multiple use services</w:t>
      </w:r>
      <w:r>
        <w:t>.</w:t>
      </w:r>
      <w:r w:rsidR="00B31E4B">
        <w:t xml:space="preserve"> Common barriers are highlighted within each service delivery models, as well as specific measures that can be undertaken to overcome these barriers. This includes barriers that relate to MUS, but also broader characteristics that enable or inhibit MUS. This ends by discussing cross-sectorial barriers and opportunities that enable or hinder MUS.</w:t>
      </w:r>
    </w:p>
    <w:p w14:paraId="4A93AEA3" w14:textId="77777777" w:rsidR="0083404C" w:rsidRPr="004A1A5C" w:rsidRDefault="0083404C" w:rsidP="0083404C">
      <w:pPr>
        <w:pStyle w:val="Heading3"/>
        <w:numPr>
          <w:ilvl w:val="0"/>
          <w:numId w:val="0"/>
        </w:numPr>
        <w:ind w:left="720" w:hanging="720"/>
      </w:pPr>
      <w:r w:rsidRPr="004A1A5C">
        <w:t>Methods</w:t>
      </w:r>
    </w:p>
    <w:p w14:paraId="1E9F7B8F" w14:textId="5E38887A" w:rsidR="0083404C" w:rsidRPr="0083404C" w:rsidRDefault="004A1CF7" w:rsidP="0083404C">
      <w:pPr>
        <w:pStyle w:val="ListParagraph"/>
        <w:numPr>
          <w:ilvl w:val="0"/>
          <w:numId w:val="9"/>
        </w:numPr>
        <w:rPr>
          <w:rFonts w:asciiTheme="majorHAnsi" w:hAnsiTheme="majorHAnsi" w:cstheme="majorHAnsi"/>
        </w:rPr>
      </w:pPr>
      <w:r>
        <w:rPr>
          <w:rFonts w:asciiTheme="majorHAnsi" w:hAnsiTheme="majorHAnsi" w:cstheme="majorHAnsi"/>
        </w:rPr>
        <w:t>Classroom</w:t>
      </w:r>
      <w:r w:rsidR="0083404C" w:rsidRPr="004A1A5C">
        <w:rPr>
          <w:rFonts w:asciiTheme="majorHAnsi" w:hAnsiTheme="majorHAnsi" w:cstheme="majorHAnsi"/>
        </w:rPr>
        <w:t xml:space="preserve"> lecture </w:t>
      </w:r>
      <w:r>
        <w:rPr>
          <w:rFonts w:asciiTheme="majorHAnsi" w:hAnsiTheme="majorHAnsi" w:cstheme="majorHAnsi"/>
        </w:rPr>
        <w:t>and plenary discussion</w:t>
      </w:r>
    </w:p>
    <w:p w14:paraId="6753D658" w14:textId="77777777" w:rsidR="0083404C" w:rsidRPr="004A1A5C" w:rsidRDefault="0083404C" w:rsidP="0083404C">
      <w:pPr>
        <w:pStyle w:val="Heading3"/>
        <w:numPr>
          <w:ilvl w:val="0"/>
          <w:numId w:val="0"/>
        </w:numPr>
        <w:ind w:left="720" w:hanging="720"/>
      </w:pPr>
      <w:r w:rsidRPr="004A1A5C">
        <w:t>Material</w:t>
      </w:r>
    </w:p>
    <w:p w14:paraId="1652CD0E" w14:textId="77777777" w:rsidR="0083404C" w:rsidRDefault="0083404C" w:rsidP="0083404C">
      <w:pPr>
        <w:pStyle w:val="ListParagraph"/>
        <w:numPr>
          <w:ilvl w:val="0"/>
          <w:numId w:val="17"/>
        </w:numPr>
      </w:pPr>
      <w:r w:rsidRPr="004A1A5C">
        <w:t>PPT with lecture notes</w:t>
      </w:r>
    </w:p>
    <w:p w14:paraId="36969036" w14:textId="77777777" w:rsidR="00B31E4B" w:rsidRPr="004A1A5C" w:rsidRDefault="00B31E4B" w:rsidP="00B31E4B">
      <w:pPr>
        <w:pStyle w:val="Heading3"/>
        <w:numPr>
          <w:ilvl w:val="0"/>
          <w:numId w:val="0"/>
        </w:numPr>
        <w:ind w:left="720" w:hanging="720"/>
      </w:pPr>
      <w:r w:rsidRPr="004A1A5C">
        <w:t>Time dedication</w:t>
      </w:r>
    </w:p>
    <w:p w14:paraId="49273EE9" w14:textId="13C5E761" w:rsidR="00B31E4B" w:rsidRDefault="00B31E4B" w:rsidP="00B31E4B">
      <w:pPr>
        <w:spacing w:after="0"/>
      </w:pPr>
      <w:r>
        <w:t>1 hour classroom lecture, followed by 0.5 hour plenary discussion</w:t>
      </w:r>
    </w:p>
    <w:p w14:paraId="01A53B94" w14:textId="77777777" w:rsidR="00B31E4B" w:rsidRDefault="00B31E4B" w:rsidP="00B31E4B">
      <w:pPr>
        <w:spacing w:after="0"/>
      </w:pPr>
    </w:p>
    <w:p w14:paraId="49D9B42F" w14:textId="10DCDE3F" w:rsidR="00690B5E" w:rsidRPr="004A1A5C" w:rsidRDefault="00690B5E" w:rsidP="00690B5E">
      <w:pPr>
        <w:pStyle w:val="Heading2"/>
        <w:numPr>
          <w:ilvl w:val="0"/>
          <w:numId w:val="0"/>
        </w:numPr>
        <w:ind w:left="576" w:hanging="576"/>
      </w:pPr>
      <w:r w:rsidRPr="004A1A5C">
        <w:t xml:space="preserve">Topic </w:t>
      </w:r>
      <w:r>
        <w:t>3</w:t>
      </w:r>
      <w:r w:rsidRPr="004A1A5C">
        <w:t>.</w:t>
      </w:r>
      <w:r w:rsidR="00B31E4B">
        <w:t>3:</w:t>
      </w:r>
      <w:r w:rsidRPr="004A1A5C">
        <w:t xml:space="preserve"> </w:t>
      </w:r>
      <w:r w:rsidR="009F0477">
        <w:t>A</w:t>
      </w:r>
      <w:r w:rsidR="00B31E4B" w:rsidRPr="00B31E4B">
        <w:t>ssignment: assessing opportunities of service delivery models around sand rivers for providing multiple-use services</w:t>
      </w:r>
    </w:p>
    <w:p w14:paraId="3FE25AF9" w14:textId="77777777" w:rsidR="00690B5E" w:rsidRPr="004A1A5C" w:rsidRDefault="00690B5E" w:rsidP="00690B5E">
      <w:pPr>
        <w:pStyle w:val="Heading3"/>
        <w:numPr>
          <w:ilvl w:val="0"/>
          <w:numId w:val="0"/>
        </w:numPr>
        <w:ind w:left="720" w:hanging="720"/>
      </w:pPr>
      <w:r w:rsidRPr="004A1A5C">
        <w:t>Content</w:t>
      </w:r>
    </w:p>
    <w:p w14:paraId="69C8CB83" w14:textId="6578D654" w:rsidR="00690B5E" w:rsidRPr="004A1A5C" w:rsidRDefault="00690B5E" w:rsidP="00690B5E">
      <w:r w:rsidRPr="004A1A5C">
        <w:t xml:space="preserve">In this topic, </w:t>
      </w:r>
      <w:r w:rsidR="009F3568">
        <w:t>participant</w:t>
      </w:r>
      <w:r w:rsidR="00B31E4B">
        <w:t>s will apply the concepts of topics 3.1 and 3.2 to the specific situation of the communities around the sand rivers</w:t>
      </w:r>
      <w:r>
        <w:t>.</w:t>
      </w:r>
      <w:r w:rsidR="00B31E4B">
        <w:t xml:space="preserve"> They will identify the main service delivery models present </w:t>
      </w:r>
      <w:r w:rsidR="00F011DB">
        <w:t xml:space="preserve">in the area, define the main characteristics of the service delivery model and assess opportunities and barriers for </w:t>
      </w:r>
      <w:r w:rsidR="00D330CE">
        <w:t>applying a MUS approach under it</w:t>
      </w:r>
      <w:r w:rsidR="00F011DB">
        <w:t>.</w:t>
      </w:r>
      <w:r>
        <w:t xml:space="preserve"> </w:t>
      </w:r>
    </w:p>
    <w:p w14:paraId="57343E40" w14:textId="77777777" w:rsidR="00690B5E" w:rsidRPr="004A1A5C" w:rsidRDefault="00690B5E" w:rsidP="00690B5E">
      <w:pPr>
        <w:pStyle w:val="Heading3"/>
        <w:numPr>
          <w:ilvl w:val="0"/>
          <w:numId w:val="0"/>
        </w:numPr>
        <w:ind w:left="720" w:hanging="720"/>
      </w:pPr>
      <w:r w:rsidRPr="004A1A5C">
        <w:t>Methods</w:t>
      </w:r>
    </w:p>
    <w:p w14:paraId="0A44F90A" w14:textId="481510DD" w:rsidR="00690B5E" w:rsidRPr="0083404C" w:rsidRDefault="00F011DB" w:rsidP="00690B5E">
      <w:pPr>
        <w:pStyle w:val="ListParagraph"/>
        <w:numPr>
          <w:ilvl w:val="0"/>
          <w:numId w:val="9"/>
        </w:numPr>
        <w:rPr>
          <w:rFonts w:asciiTheme="majorHAnsi" w:hAnsiTheme="majorHAnsi" w:cstheme="majorHAnsi"/>
        </w:rPr>
      </w:pPr>
      <w:r>
        <w:rPr>
          <w:rFonts w:asciiTheme="majorHAnsi" w:hAnsiTheme="majorHAnsi" w:cstheme="majorHAnsi"/>
        </w:rPr>
        <w:t>Introduction to the assignment in the classroom, interviews with main service providers and uses, analysis and presentation of results</w:t>
      </w:r>
    </w:p>
    <w:p w14:paraId="1312BBAB" w14:textId="77777777" w:rsidR="00690B5E" w:rsidRPr="004A1A5C" w:rsidRDefault="00690B5E" w:rsidP="00690B5E">
      <w:pPr>
        <w:pStyle w:val="Heading3"/>
        <w:numPr>
          <w:ilvl w:val="0"/>
          <w:numId w:val="0"/>
        </w:numPr>
        <w:ind w:left="720" w:hanging="720"/>
      </w:pPr>
      <w:r w:rsidRPr="004A1A5C">
        <w:t>Material</w:t>
      </w:r>
    </w:p>
    <w:p w14:paraId="50B64A17" w14:textId="77777777" w:rsidR="00690B5E" w:rsidRDefault="00690B5E" w:rsidP="00690B5E">
      <w:pPr>
        <w:pStyle w:val="ListParagraph"/>
        <w:numPr>
          <w:ilvl w:val="0"/>
          <w:numId w:val="17"/>
        </w:numPr>
      </w:pPr>
      <w:r w:rsidRPr="004A1A5C">
        <w:t>PPT with lecture notes</w:t>
      </w:r>
    </w:p>
    <w:p w14:paraId="10025864" w14:textId="38DDEBB8" w:rsidR="00F011DB" w:rsidRDefault="00F011DB" w:rsidP="00690B5E">
      <w:pPr>
        <w:pStyle w:val="ListParagraph"/>
        <w:numPr>
          <w:ilvl w:val="0"/>
          <w:numId w:val="17"/>
        </w:numPr>
      </w:pPr>
      <w:r>
        <w:t>Assignment sheet</w:t>
      </w:r>
    </w:p>
    <w:p w14:paraId="78511DC5" w14:textId="77777777" w:rsidR="00F011DB" w:rsidRPr="004A1A5C" w:rsidRDefault="00F011DB" w:rsidP="00F011DB">
      <w:pPr>
        <w:pStyle w:val="Heading3"/>
        <w:numPr>
          <w:ilvl w:val="0"/>
          <w:numId w:val="0"/>
        </w:numPr>
        <w:ind w:left="720" w:hanging="720"/>
      </w:pPr>
      <w:r w:rsidRPr="004A1A5C">
        <w:t>Time dedication</w:t>
      </w:r>
    </w:p>
    <w:p w14:paraId="4C32F7E2" w14:textId="08355C03" w:rsidR="00F011DB" w:rsidRPr="004A1A5C" w:rsidRDefault="00B8719E" w:rsidP="00F011DB">
      <w:pPr>
        <w:spacing w:after="0"/>
      </w:pPr>
      <w:r>
        <w:t>0.5</w:t>
      </w:r>
      <w:r w:rsidR="00F011DB">
        <w:t xml:space="preserve"> hour classroom introduction, followed by 1 hour preparation for </w:t>
      </w:r>
      <w:r w:rsidR="00D330CE">
        <w:t>assignment</w:t>
      </w:r>
      <w:r w:rsidR="00F011DB">
        <w:t xml:space="preserve">, </w:t>
      </w:r>
      <w:r w:rsidR="00D330CE">
        <w:t>2</w:t>
      </w:r>
      <w:r w:rsidR="00F011DB">
        <w:t xml:space="preserve"> hour f</w:t>
      </w:r>
      <w:r w:rsidR="00D330CE">
        <w:t>or</w:t>
      </w:r>
      <w:r>
        <w:t xml:space="preserve"> </w:t>
      </w:r>
      <w:r w:rsidR="00F011DB">
        <w:t>interviews, 1 hour processing results and 1 hour presentation</w:t>
      </w:r>
    </w:p>
    <w:p w14:paraId="341A4FF6" w14:textId="5D841EA1" w:rsidR="005D243D" w:rsidRDefault="005D243D" w:rsidP="005D243D">
      <w:pPr>
        <w:pStyle w:val="Heading1"/>
        <w:numPr>
          <w:ilvl w:val="0"/>
          <w:numId w:val="0"/>
        </w:numPr>
        <w:ind w:left="432" w:hanging="432"/>
      </w:pPr>
      <w:r>
        <w:t>Reflection meeting</w:t>
      </w:r>
    </w:p>
    <w:p w14:paraId="50C482D0" w14:textId="48EE4E13" w:rsidR="005D243D" w:rsidRDefault="005D243D" w:rsidP="005D243D">
      <w:r>
        <w:t xml:space="preserve">At the end of the course, the participants will discuss </w:t>
      </w:r>
      <w:r w:rsidR="00C22E85">
        <w:t>which aspects of the ToT would need to be covered under the Tailor-Made-Training (TMT). This will include a discussion on:</w:t>
      </w:r>
    </w:p>
    <w:p w14:paraId="292DF05E" w14:textId="04F4163D" w:rsidR="00C22E85" w:rsidRDefault="00C22E85" w:rsidP="00C22E85">
      <w:pPr>
        <w:pStyle w:val="ListParagraph"/>
        <w:numPr>
          <w:ilvl w:val="0"/>
          <w:numId w:val="2"/>
        </w:numPr>
      </w:pPr>
      <w:r>
        <w:t>Relevance; which of the sub-topics are most relevant to be included in the TMT, and which ones less so</w:t>
      </w:r>
    </w:p>
    <w:p w14:paraId="30B6AD56" w14:textId="6EADE3C6" w:rsidR="00C22E85" w:rsidRDefault="00C22E85" w:rsidP="00C22E85">
      <w:pPr>
        <w:pStyle w:val="ListParagraph"/>
        <w:numPr>
          <w:ilvl w:val="0"/>
          <w:numId w:val="2"/>
        </w:numPr>
      </w:pPr>
      <w:r>
        <w:t xml:space="preserve">Effective learning methods: which of the </w:t>
      </w:r>
      <w:r w:rsidR="00357E24">
        <w:t>parts of the course allow effective learning (online lectures, classroom lectures, group discussions, field assignment)</w:t>
      </w:r>
      <w:r w:rsidR="00B70F9A">
        <w:t>, and which ones would need to change the didactics in order to be included in the TMT</w:t>
      </w:r>
    </w:p>
    <w:p w14:paraId="725298DC" w14:textId="59569C68" w:rsidR="00B70F9A" w:rsidRDefault="00B70F9A" w:rsidP="00B70F9A">
      <w:pPr>
        <w:pStyle w:val="Heading1"/>
        <w:numPr>
          <w:ilvl w:val="0"/>
          <w:numId w:val="0"/>
        </w:numPr>
        <w:ind w:left="432" w:hanging="432"/>
      </w:pPr>
      <w:r>
        <w:lastRenderedPageBreak/>
        <w:t>Proposed schedule of the week</w:t>
      </w:r>
    </w:p>
    <w:p w14:paraId="28DD0064" w14:textId="7AF48D8D" w:rsidR="00B70F9A" w:rsidRDefault="00B70F9A" w:rsidP="00B70F9A">
      <w:r>
        <w:t>Prior to the week: viewing online lectures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1586"/>
        <w:gridCol w:w="1575"/>
        <w:gridCol w:w="1519"/>
        <w:gridCol w:w="1519"/>
        <w:gridCol w:w="1459"/>
      </w:tblGrid>
      <w:tr w:rsidR="00B622F2" w14:paraId="7A87BB42" w14:textId="77777777" w:rsidTr="003A7181">
        <w:tc>
          <w:tcPr>
            <w:tcW w:w="1397" w:type="dxa"/>
          </w:tcPr>
          <w:p w14:paraId="1BEDEB77" w14:textId="77777777" w:rsidR="00B622F2" w:rsidRDefault="00B622F2" w:rsidP="00B70F9A"/>
        </w:tc>
        <w:tc>
          <w:tcPr>
            <w:tcW w:w="1586" w:type="dxa"/>
          </w:tcPr>
          <w:p w14:paraId="3A384163" w14:textId="6DFCF272" w:rsidR="00B622F2" w:rsidRDefault="00B622F2" w:rsidP="00B70F9A">
            <w:r>
              <w:t>Monday 15-8</w:t>
            </w:r>
          </w:p>
        </w:tc>
        <w:tc>
          <w:tcPr>
            <w:tcW w:w="1575" w:type="dxa"/>
          </w:tcPr>
          <w:p w14:paraId="1B313A00" w14:textId="53520F57" w:rsidR="00B622F2" w:rsidRDefault="00B622F2" w:rsidP="00B70F9A">
            <w:r>
              <w:t>Tuesday 16-8</w:t>
            </w:r>
          </w:p>
        </w:tc>
        <w:tc>
          <w:tcPr>
            <w:tcW w:w="1519" w:type="dxa"/>
          </w:tcPr>
          <w:p w14:paraId="4A8ACCF8" w14:textId="7843C352" w:rsidR="00B622F2" w:rsidRDefault="00B622F2" w:rsidP="00B70F9A">
            <w:r>
              <w:t>Wed 17-8</w:t>
            </w:r>
          </w:p>
        </w:tc>
        <w:tc>
          <w:tcPr>
            <w:tcW w:w="1519" w:type="dxa"/>
          </w:tcPr>
          <w:p w14:paraId="49E61E0F" w14:textId="23DAE5B4" w:rsidR="00B622F2" w:rsidRDefault="00B622F2" w:rsidP="00B70F9A">
            <w:r>
              <w:t>Thur 18-8</w:t>
            </w:r>
          </w:p>
        </w:tc>
        <w:tc>
          <w:tcPr>
            <w:tcW w:w="1459" w:type="dxa"/>
          </w:tcPr>
          <w:p w14:paraId="1C1C08BB" w14:textId="4A34BC66" w:rsidR="00B622F2" w:rsidRDefault="00B622F2" w:rsidP="00B70F9A">
            <w:r>
              <w:t>Fri 19-8</w:t>
            </w:r>
          </w:p>
        </w:tc>
      </w:tr>
      <w:tr w:rsidR="00CD39BB" w14:paraId="435BE828" w14:textId="77777777" w:rsidTr="003A7181">
        <w:tc>
          <w:tcPr>
            <w:tcW w:w="1397" w:type="dxa"/>
          </w:tcPr>
          <w:p w14:paraId="51D0E2D6" w14:textId="62069A6D" w:rsidR="00CD39BB" w:rsidRDefault="00CD39BB" w:rsidP="00CD39BB">
            <w:r>
              <w:t>Morning- part 1</w:t>
            </w:r>
          </w:p>
        </w:tc>
        <w:tc>
          <w:tcPr>
            <w:tcW w:w="1586" w:type="dxa"/>
          </w:tcPr>
          <w:p w14:paraId="4427BE33" w14:textId="1C48FD82" w:rsidR="00CD39BB" w:rsidRDefault="00CD39BB" w:rsidP="00CD39BB">
            <w:r>
              <w:t>Welcome and introduction</w:t>
            </w:r>
          </w:p>
        </w:tc>
        <w:tc>
          <w:tcPr>
            <w:tcW w:w="1575" w:type="dxa"/>
          </w:tcPr>
          <w:p w14:paraId="43B881AB" w14:textId="15D5C50F" w:rsidR="00CD39BB" w:rsidRDefault="00CD39BB" w:rsidP="00CD39BB">
            <w:r>
              <w:t>Feedback from field assignment 1.3</w:t>
            </w:r>
          </w:p>
        </w:tc>
        <w:tc>
          <w:tcPr>
            <w:tcW w:w="1519" w:type="dxa"/>
          </w:tcPr>
          <w:p w14:paraId="1853607B" w14:textId="0B8CEE22" w:rsidR="00CD39BB" w:rsidRDefault="009F0477" w:rsidP="00CD39BB">
            <w:r>
              <w:t>Field assignment 2.3</w:t>
            </w:r>
          </w:p>
        </w:tc>
        <w:tc>
          <w:tcPr>
            <w:tcW w:w="1519" w:type="dxa"/>
          </w:tcPr>
          <w:p w14:paraId="51A8FC9D" w14:textId="708F010E" w:rsidR="00CD39BB" w:rsidRDefault="00B21089" w:rsidP="00CD39BB">
            <w:r>
              <w:t>Interviews assignment 3.3</w:t>
            </w:r>
          </w:p>
        </w:tc>
        <w:tc>
          <w:tcPr>
            <w:tcW w:w="1459" w:type="dxa"/>
          </w:tcPr>
          <w:p w14:paraId="3DFFEE71" w14:textId="77777777" w:rsidR="00CD39BB" w:rsidRDefault="00B21089" w:rsidP="00CD39BB">
            <w:r>
              <w:t>Reflection meeting</w:t>
            </w:r>
          </w:p>
          <w:p w14:paraId="5AEFFA23" w14:textId="70D059BA" w:rsidR="00B21089" w:rsidRDefault="00B21089" w:rsidP="00CD39BB">
            <w:r>
              <w:t>Closure ToT</w:t>
            </w:r>
          </w:p>
        </w:tc>
      </w:tr>
      <w:tr w:rsidR="00CD39BB" w14:paraId="0F8E4B2C" w14:textId="77777777" w:rsidTr="003A7181">
        <w:tc>
          <w:tcPr>
            <w:tcW w:w="1397" w:type="dxa"/>
          </w:tcPr>
          <w:p w14:paraId="4AD5B905" w14:textId="58BF6FD6" w:rsidR="00CD39BB" w:rsidRDefault="00CD39BB" w:rsidP="00CD39BB">
            <w:r>
              <w:t>Morning- part 2</w:t>
            </w:r>
          </w:p>
        </w:tc>
        <w:tc>
          <w:tcPr>
            <w:tcW w:w="1586" w:type="dxa"/>
          </w:tcPr>
          <w:p w14:paraId="6885FC1D" w14:textId="77777777" w:rsidR="00CD39BB" w:rsidRDefault="00CD39BB" w:rsidP="00CD39BB">
            <w:r>
              <w:t xml:space="preserve">Classroom lecture topic 1.2 </w:t>
            </w:r>
          </w:p>
          <w:p w14:paraId="37E61F66" w14:textId="28985E8D" w:rsidR="00CD39BB" w:rsidRDefault="00CD39BB" w:rsidP="00CD39BB">
            <w:r>
              <w:t>Introduction assignment topic 1.3 and preparation field assignment</w:t>
            </w:r>
          </w:p>
        </w:tc>
        <w:tc>
          <w:tcPr>
            <w:tcW w:w="1575" w:type="dxa"/>
          </w:tcPr>
          <w:p w14:paraId="5AA517CF" w14:textId="77777777" w:rsidR="00CD39BB" w:rsidRDefault="00CD39BB" w:rsidP="00CD39BB"/>
          <w:p w14:paraId="64D6B9A9" w14:textId="77777777" w:rsidR="00CD39BB" w:rsidRDefault="00CD39BB" w:rsidP="00CD39BB">
            <w:r>
              <w:t>Lecture topic 2.1</w:t>
            </w:r>
          </w:p>
          <w:p w14:paraId="124F4FDE" w14:textId="1975D4E0" w:rsidR="00CD39BB" w:rsidRDefault="00CD39BB" w:rsidP="00CD39BB"/>
        </w:tc>
        <w:tc>
          <w:tcPr>
            <w:tcW w:w="1519" w:type="dxa"/>
          </w:tcPr>
          <w:p w14:paraId="07B7B9E4" w14:textId="35FA9E15" w:rsidR="00CD39BB" w:rsidRDefault="009F0477" w:rsidP="00CD39BB">
            <w:r>
              <w:t>Processing results field assignment 2.3</w:t>
            </w:r>
          </w:p>
        </w:tc>
        <w:tc>
          <w:tcPr>
            <w:tcW w:w="1519" w:type="dxa"/>
          </w:tcPr>
          <w:p w14:paraId="2E6302D2" w14:textId="1C658643" w:rsidR="00CD39BB" w:rsidRDefault="00B21089" w:rsidP="00CD39BB">
            <w:r>
              <w:t>Processing results assignment 3.3</w:t>
            </w:r>
          </w:p>
        </w:tc>
        <w:tc>
          <w:tcPr>
            <w:tcW w:w="1459" w:type="dxa"/>
          </w:tcPr>
          <w:p w14:paraId="27700576" w14:textId="1881CAF8" w:rsidR="00CD39BB" w:rsidRDefault="00CD39BB" w:rsidP="00CD39BB"/>
        </w:tc>
      </w:tr>
      <w:tr w:rsidR="00CD39BB" w14:paraId="6AEC3CF4" w14:textId="77777777" w:rsidTr="003A7181">
        <w:tc>
          <w:tcPr>
            <w:tcW w:w="1397" w:type="dxa"/>
          </w:tcPr>
          <w:p w14:paraId="7BEB0016" w14:textId="185DA51A" w:rsidR="00CD39BB" w:rsidRDefault="00CD39BB" w:rsidP="00CD39BB">
            <w:r>
              <w:t>Afternoon – part 1</w:t>
            </w:r>
          </w:p>
        </w:tc>
        <w:tc>
          <w:tcPr>
            <w:tcW w:w="1586" w:type="dxa"/>
          </w:tcPr>
          <w:p w14:paraId="60E69F83" w14:textId="7C2AC899" w:rsidR="00CD39BB" w:rsidRDefault="00CD39BB" w:rsidP="00CD39BB">
            <w:r>
              <w:t>Field assignment 1.3</w:t>
            </w:r>
          </w:p>
        </w:tc>
        <w:tc>
          <w:tcPr>
            <w:tcW w:w="1575" w:type="dxa"/>
          </w:tcPr>
          <w:p w14:paraId="0D96264E" w14:textId="77777777" w:rsidR="00FE3918" w:rsidRDefault="00FE3918" w:rsidP="00FE3918">
            <w:r>
              <w:t>Lecture topic 2.2</w:t>
            </w:r>
          </w:p>
          <w:p w14:paraId="0A825E34" w14:textId="54226870" w:rsidR="00CD39BB" w:rsidRDefault="00CD39BB" w:rsidP="00FE3918"/>
        </w:tc>
        <w:tc>
          <w:tcPr>
            <w:tcW w:w="1519" w:type="dxa"/>
          </w:tcPr>
          <w:p w14:paraId="46649CCC" w14:textId="67CF80B6" w:rsidR="00CD39BB" w:rsidRDefault="009F0477" w:rsidP="00CD39BB">
            <w:r>
              <w:t>Presentation field assignment 2.3</w:t>
            </w:r>
          </w:p>
        </w:tc>
        <w:tc>
          <w:tcPr>
            <w:tcW w:w="1519" w:type="dxa"/>
          </w:tcPr>
          <w:p w14:paraId="1CE028E2" w14:textId="4C8856A1" w:rsidR="00CD39BB" w:rsidRDefault="00B21089" w:rsidP="00CD39BB">
            <w:r>
              <w:t>Presentation results assignment 3.3.</w:t>
            </w:r>
          </w:p>
        </w:tc>
        <w:tc>
          <w:tcPr>
            <w:tcW w:w="1459" w:type="dxa"/>
          </w:tcPr>
          <w:p w14:paraId="5E8D39B8" w14:textId="7453C462" w:rsidR="00CD39BB" w:rsidRDefault="00CD39BB" w:rsidP="00CD39BB"/>
        </w:tc>
      </w:tr>
      <w:tr w:rsidR="00CD39BB" w14:paraId="577B3D13" w14:textId="77777777" w:rsidTr="003A7181">
        <w:tc>
          <w:tcPr>
            <w:tcW w:w="1397" w:type="dxa"/>
          </w:tcPr>
          <w:p w14:paraId="4221AC20" w14:textId="45F80715" w:rsidR="00CD39BB" w:rsidRDefault="00CD39BB" w:rsidP="00CD39BB">
            <w:r>
              <w:t>Afternoon – part 2</w:t>
            </w:r>
          </w:p>
        </w:tc>
        <w:tc>
          <w:tcPr>
            <w:tcW w:w="1586" w:type="dxa"/>
          </w:tcPr>
          <w:p w14:paraId="03EB592D" w14:textId="105EA094" w:rsidR="00CD39BB" w:rsidRDefault="00CD39BB" w:rsidP="00CD39BB">
            <w:r>
              <w:t>Field assignment 1.</w:t>
            </w:r>
          </w:p>
        </w:tc>
        <w:tc>
          <w:tcPr>
            <w:tcW w:w="1575" w:type="dxa"/>
          </w:tcPr>
          <w:p w14:paraId="76C8C2A0" w14:textId="470D75B1" w:rsidR="00CD39BB" w:rsidRDefault="00FE3918" w:rsidP="00CD39BB">
            <w:r>
              <w:t>Preparation field assignment 2.3</w:t>
            </w:r>
          </w:p>
        </w:tc>
        <w:tc>
          <w:tcPr>
            <w:tcW w:w="1519" w:type="dxa"/>
          </w:tcPr>
          <w:p w14:paraId="29CFF988" w14:textId="77777777" w:rsidR="00CD39BB" w:rsidRDefault="00B21089" w:rsidP="00CD39BB">
            <w:r>
              <w:t>Lecture topic 3.2</w:t>
            </w:r>
          </w:p>
          <w:p w14:paraId="0EDF6592" w14:textId="20662058" w:rsidR="00B21089" w:rsidRDefault="00B21089" w:rsidP="00CD39BB">
            <w:r>
              <w:t>Introduction to assignment 3.3 and preparation</w:t>
            </w:r>
          </w:p>
        </w:tc>
        <w:tc>
          <w:tcPr>
            <w:tcW w:w="1519" w:type="dxa"/>
          </w:tcPr>
          <w:p w14:paraId="2B4845D1" w14:textId="2B2EB6B3" w:rsidR="00CD39BB" w:rsidRDefault="00CD39BB" w:rsidP="00CD39BB"/>
        </w:tc>
        <w:tc>
          <w:tcPr>
            <w:tcW w:w="1459" w:type="dxa"/>
          </w:tcPr>
          <w:p w14:paraId="0EAB2A1C" w14:textId="4CA1D2A5" w:rsidR="00CD39BB" w:rsidRDefault="00CD39BB" w:rsidP="00CD39BB"/>
        </w:tc>
      </w:tr>
    </w:tbl>
    <w:p w14:paraId="50317D2B" w14:textId="77777777" w:rsidR="00B70F9A" w:rsidRDefault="00B70F9A" w:rsidP="00B70F9A"/>
    <w:p w14:paraId="50AA8D22" w14:textId="77777777" w:rsidR="00B70F9A" w:rsidRPr="00B70F9A" w:rsidRDefault="00B70F9A" w:rsidP="00B70F9A"/>
    <w:sectPr w:rsidR="00B70F9A" w:rsidRPr="00B70F9A" w:rsidSect="008312C8">
      <w:headerReference w:type="default" r:id="rId11"/>
      <w:footerReference w:type="default" r:id="rId12"/>
      <w:footerReference w:type="first" r:id="rId13"/>
      <w:pgSz w:w="11899" w:h="16840"/>
      <w:pgMar w:top="1417" w:right="1417" w:bottom="1417" w:left="1417" w:header="284"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6568" w14:textId="77777777" w:rsidR="003243D7" w:rsidRDefault="003243D7" w:rsidP="001254D0">
      <w:pPr>
        <w:spacing w:after="0"/>
      </w:pPr>
      <w:r>
        <w:separator/>
      </w:r>
    </w:p>
  </w:endnote>
  <w:endnote w:type="continuationSeparator" w:id="0">
    <w:p w14:paraId="11B955EF" w14:textId="77777777" w:rsidR="003243D7" w:rsidRDefault="003243D7" w:rsidP="001254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84448"/>
      <w:docPartObj>
        <w:docPartGallery w:val="Page Numbers (Bottom of Page)"/>
        <w:docPartUnique/>
      </w:docPartObj>
    </w:sdtPr>
    <w:sdtEndPr>
      <w:rPr>
        <w:noProof/>
      </w:rPr>
    </w:sdtEndPr>
    <w:sdtContent>
      <w:p w14:paraId="166D8254" w14:textId="77777777" w:rsidR="005C38C9" w:rsidRDefault="005C38C9">
        <w:pPr>
          <w:pStyle w:val="Footer"/>
          <w:jc w:val="center"/>
        </w:pPr>
        <w:r>
          <w:fldChar w:fldCharType="begin"/>
        </w:r>
        <w:r>
          <w:instrText xml:space="preserve"> PAGE   \* MERGEFORMAT </w:instrText>
        </w:r>
        <w:r>
          <w:fldChar w:fldCharType="separate"/>
        </w:r>
        <w:r w:rsidR="00775040">
          <w:rPr>
            <w:noProof/>
          </w:rPr>
          <w:t>7</w:t>
        </w:r>
        <w:r>
          <w:rPr>
            <w:noProof/>
          </w:rPr>
          <w:fldChar w:fldCharType="end"/>
        </w:r>
      </w:p>
    </w:sdtContent>
  </w:sdt>
  <w:p w14:paraId="166D8255" w14:textId="77777777" w:rsidR="00F354CD" w:rsidRPr="008E7FA6" w:rsidRDefault="00F354CD">
    <w:pPr>
      <w:pStyle w:val="Footer"/>
      <w:rPr>
        <w:color w:val="92CDDC" w:themeColor="accent5" w:themeTint="99"/>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8256" w14:textId="77777777" w:rsidR="00F354CD" w:rsidRPr="007D113B" w:rsidRDefault="00F354CD" w:rsidP="00EB2CAC">
    <w:pPr>
      <w:pStyle w:val="Footer"/>
      <w:ind w:right="360"/>
      <w:rPr>
        <w:color w:val="0000FF"/>
        <w:sz w:val="14"/>
      </w:rPr>
    </w:pPr>
    <w:r w:rsidRPr="007D113B">
      <w:rPr>
        <w:rFonts w:ascii="Times New Roman" w:hAnsi="Times New Roman"/>
        <w:color w:val="0000FF"/>
        <w:sz w:val="14"/>
      </w:rPr>
      <w:fldChar w:fldCharType="begin"/>
    </w:r>
    <w:r w:rsidRPr="007D113B">
      <w:rPr>
        <w:rFonts w:ascii="Times New Roman" w:hAnsi="Times New Roman"/>
        <w:color w:val="0000FF"/>
        <w:sz w:val="14"/>
      </w:rPr>
      <w:instrText xml:space="preserve"> FILENAME </w:instrText>
    </w:r>
    <w:r w:rsidRPr="007D113B">
      <w:rPr>
        <w:rFonts w:ascii="Times New Roman" w:hAnsi="Times New Roman"/>
        <w:color w:val="0000FF"/>
        <w:sz w:val="14"/>
      </w:rPr>
      <w:fldChar w:fldCharType="separate"/>
    </w:r>
    <w:r>
      <w:rPr>
        <w:rFonts w:ascii="Times New Roman" w:hAnsi="Times New Roman"/>
        <w:noProof/>
        <w:color w:val="0000FF"/>
        <w:sz w:val="14"/>
      </w:rPr>
      <w:t>GTZ TZ curr 100908 framework curr devt v4 water for production</w:t>
    </w:r>
    <w:r w:rsidRPr="007D113B">
      <w:rPr>
        <w:rFonts w:ascii="Times New Roman" w:hAnsi="Times New Roman"/>
        <w:color w:val="0000FF"/>
        <w:sz w:val="14"/>
      </w:rPr>
      <w:fldChar w:fldCharType="end"/>
    </w:r>
    <w:r w:rsidRPr="007D113B">
      <w:rPr>
        <w:color w:val="0000FF"/>
        <w:sz w:val="14"/>
      </w:rPr>
      <w:tab/>
    </w:r>
    <w:r w:rsidRPr="007D113B">
      <w:rPr>
        <w:color w:val="0000FF"/>
        <w:sz w:val="14"/>
      </w:rPr>
      <w:tab/>
    </w:r>
    <w:r w:rsidRPr="007D113B">
      <w:rPr>
        <w:rFonts w:ascii="Times New Roman" w:hAnsi="Times New Roman"/>
        <w:color w:val="0000FF"/>
        <w:sz w:val="14"/>
      </w:rPr>
      <w:t xml:space="preserve">Page </w:t>
    </w:r>
    <w:r w:rsidRPr="007D113B">
      <w:rPr>
        <w:rFonts w:ascii="Times New Roman" w:hAnsi="Times New Roman"/>
        <w:color w:val="0000FF"/>
        <w:sz w:val="14"/>
      </w:rPr>
      <w:fldChar w:fldCharType="begin"/>
    </w:r>
    <w:r w:rsidRPr="007D113B">
      <w:rPr>
        <w:rFonts w:ascii="Times New Roman" w:hAnsi="Times New Roman"/>
        <w:color w:val="0000FF"/>
        <w:sz w:val="14"/>
      </w:rPr>
      <w:instrText xml:space="preserve"> PAGE </w:instrText>
    </w:r>
    <w:r w:rsidRPr="007D113B">
      <w:rPr>
        <w:rFonts w:ascii="Times New Roman" w:hAnsi="Times New Roman"/>
        <w:color w:val="0000FF"/>
        <w:sz w:val="14"/>
      </w:rPr>
      <w:fldChar w:fldCharType="separate"/>
    </w:r>
    <w:r>
      <w:rPr>
        <w:rFonts w:ascii="Times New Roman" w:hAnsi="Times New Roman"/>
        <w:noProof/>
        <w:color w:val="0000FF"/>
        <w:sz w:val="14"/>
      </w:rPr>
      <w:t>1</w:t>
    </w:r>
    <w:r w:rsidRPr="007D113B">
      <w:rPr>
        <w:rFonts w:ascii="Times New Roman" w:hAnsi="Times New Roman"/>
        <w:color w:val="0000FF"/>
        <w:sz w:val="14"/>
      </w:rPr>
      <w:fldChar w:fldCharType="end"/>
    </w:r>
    <w:r w:rsidRPr="007D113B">
      <w:rPr>
        <w:rFonts w:ascii="Times New Roman" w:hAnsi="Times New Roman"/>
        <w:color w:val="0000FF"/>
        <w:sz w:val="14"/>
      </w:rPr>
      <w:t xml:space="preserve"> of </w:t>
    </w:r>
    <w:r w:rsidRPr="007D113B">
      <w:rPr>
        <w:rFonts w:ascii="Times New Roman" w:hAnsi="Times New Roman"/>
        <w:color w:val="0000FF"/>
        <w:sz w:val="14"/>
      </w:rPr>
      <w:fldChar w:fldCharType="begin"/>
    </w:r>
    <w:r w:rsidRPr="007D113B">
      <w:rPr>
        <w:rFonts w:ascii="Times New Roman" w:hAnsi="Times New Roman"/>
        <w:color w:val="0000FF"/>
        <w:sz w:val="14"/>
      </w:rPr>
      <w:instrText xml:space="preserve"> NUMPAGES </w:instrText>
    </w:r>
    <w:r w:rsidRPr="007D113B">
      <w:rPr>
        <w:rFonts w:ascii="Times New Roman" w:hAnsi="Times New Roman"/>
        <w:color w:val="0000FF"/>
        <w:sz w:val="14"/>
      </w:rPr>
      <w:fldChar w:fldCharType="separate"/>
    </w:r>
    <w:r>
      <w:rPr>
        <w:rFonts w:ascii="Times New Roman" w:hAnsi="Times New Roman"/>
        <w:noProof/>
        <w:color w:val="0000FF"/>
        <w:sz w:val="14"/>
      </w:rPr>
      <w:t>19</w:t>
    </w:r>
    <w:r w:rsidRPr="007D113B">
      <w:rPr>
        <w:rFonts w:ascii="Times New Roman" w:hAnsi="Times New Roman"/>
        <w:color w:val="0000F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6284" w14:textId="77777777" w:rsidR="003243D7" w:rsidRDefault="003243D7" w:rsidP="001254D0">
      <w:pPr>
        <w:spacing w:after="0"/>
      </w:pPr>
      <w:r>
        <w:separator/>
      </w:r>
    </w:p>
  </w:footnote>
  <w:footnote w:type="continuationSeparator" w:id="0">
    <w:p w14:paraId="4EF526AC" w14:textId="77777777" w:rsidR="003243D7" w:rsidRDefault="003243D7" w:rsidP="001254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8252" w14:textId="77777777" w:rsidR="00F354CD" w:rsidRDefault="00F354CD" w:rsidP="00EB2CAC">
    <w:pPr>
      <w:pStyle w:val="Header"/>
    </w:pPr>
    <w:r>
      <w:rPr>
        <w:noProof/>
        <w:lang w:val="pt-PT" w:eastAsia="pt-PT"/>
      </w:rPr>
      <mc:AlternateContent>
        <mc:Choice Requires="wps">
          <w:drawing>
            <wp:anchor distT="0" distB="0" distL="114300" distR="114300" simplePos="0" relativeHeight="251664384" behindDoc="0" locked="0" layoutInCell="1" allowOverlap="1" wp14:anchorId="166D8257" wp14:editId="166D8258">
              <wp:simplePos x="0" y="0"/>
              <wp:positionH relativeFrom="column">
                <wp:posOffset>-683895</wp:posOffset>
              </wp:positionH>
              <wp:positionV relativeFrom="paragraph">
                <wp:posOffset>-443489</wp:posOffset>
              </wp:positionV>
              <wp:extent cx="6629400" cy="0"/>
              <wp:effectExtent l="0" t="0" r="19050" b="57150"/>
              <wp:wrapNone/>
              <wp:docPr id="3" name="Line 34"/>
              <wp:cNvGraphicFramePr/>
              <a:graphic xmlns:a="http://schemas.openxmlformats.org/drawingml/2006/main">
                <a:graphicData uri="http://schemas.microsoft.com/office/word/2010/wordprocessingShape">
                  <wps:wsp>
                    <wps:cNvCnPr/>
                    <wps:spPr bwMode="auto">
                      <a:xfrm>
                        <a:off x="0" y="0"/>
                        <a:ext cx="6629400" cy="0"/>
                      </a:xfrm>
                      <a:prstGeom prst="line">
                        <a:avLst/>
                      </a:prstGeom>
                      <a:noFill/>
                      <a:ln w="25400">
                        <a:solidFill>
                          <a:srgbClr val="00009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2861DD47" id="Line 3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85pt,-34.9pt" to="468.1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" strokecolor="#000090" strokeweight="2pt">
              <v:shadow on="t" opacity="22938f" offset="0"/>
            </v:line>
          </w:pict>
        </mc:Fallback>
      </mc:AlternateContent>
    </w:r>
  </w:p>
  <w:p w14:paraId="166D8253" w14:textId="77777777" w:rsidR="00F354CD" w:rsidRPr="00F52A88" w:rsidRDefault="00F354CD" w:rsidP="00EB2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79B1"/>
    <w:multiLevelType w:val="hybridMultilevel"/>
    <w:tmpl w:val="98A46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5623A"/>
    <w:multiLevelType w:val="hybridMultilevel"/>
    <w:tmpl w:val="77DE0194"/>
    <w:lvl w:ilvl="0" w:tplc="2934135E">
      <w:numFmt w:val="bullet"/>
      <w:lvlText w:val="-"/>
      <w:lvlJc w:val="left"/>
      <w:pPr>
        <w:ind w:left="720" w:hanging="360"/>
      </w:pPr>
      <w:rPr>
        <w:rFonts w:ascii="Cambria" w:eastAsia="Cambria"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96C93"/>
    <w:multiLevelType w:val="hybridMultilevel"/>
    <w:tmpl w:val="7B7A7B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B454D45"/>
    <w:multiLevelType w:val="hybridMultilevel"/>
    <w:tmpl w:val="FB0453A0"/>
    <w:lvl w:ilvl="0" w:tplc="71B2593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52585"/>
    <w:multiLevelType w:val="hybridMultilevel"/>
    <w:tmpl w:val="3C529F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DC95E38"/>
    <w:multiLevelType w:val="hybridMultilevel"/>
    <w:tmpl w:val="ACA4B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A21F28"/>
    <w:multiLevelType w:val="hybridMultilevel"/>
    <w:tmpl w:val="E5848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3C6930"/>
    <w:multiLevelType w:val="hybridMultilevel"/>
    <w:tmpl w:val="981CD2EC"/>
    <w:lvl w:ilvl="0" w:tplc="08090001">
      <w:start w:val="1"/>
      <w:numFmt w:val="bullet"/>
      <w:lvlText w:val=""/>
      <w:lvlJc w:val="left"/>
      <w:pPr>
        <w:ind w:left="360" w:hanging="360"/>
      </w:pPr>
      <w:rPr>
        <w:rFonts w:ascii="Symbol" w:hAnsi="Symbol" w:hint="default"/>
      </w:rPr>
    </w:lvl>
    <w:lvl w:ilvl="1" w:tplc="D10C5AC0">
      <w:numFmt w:val="bullet"/>
      <w:lvlText w:val="•"/>
      <w:lvlJc w:val="left"/>
      <w:pPr>
        <w:ind w:left="1440" w:hanging="720"/>
      </w:pPr>
      <w:rPr>
        <w:rFonts w:ascii="Cambria" w:eastAsia="Cambria" w:hAnsi="Cambri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DD02F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3B13920"/>
    <w:multiLevelType w:val="hybridMultilevel"/>
    <w:tmpl w:val="7B7A7B2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9361F1"/>
    <w:multiLevelType w:val="hybridMultilevel"/>
    <w:tmpl w:val="51709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0B5D0E"/>
    <w:multiLevelType w:val="hybridMultilevel"/>
    <w:tmpl w:val="46F22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8274E9"/>
    <w:multiLevelType w:val="hybridMultilevel"/>
    <w:tmpl w:val="7B7A7B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6C823D7"/>
    <w:multiLevelType w:val="hybridMultilevel"/>
    <w:tmpl w:val="45DEB22E"/>
    <w:lvl w:ilvl="0" w:tplc="0809000F">
      <w:start w:val="1"/>
      <w:numFmt w:val="decimal"/>
      <w:lvlText w:val="%1."/>
      <w:lvlJc w:val="left"/>
      <w:pPr>
        <w:ind w:left="360" w:hanging="360"/>
      </w:pPr>
      <w:rPr>
        <w:rFonts w:hint="default"/>
      </w:rPr>
    </w:lvl>
    <w:lvl w:ilvl="1" w:tplc="D10C5AC0">
      <w:numFmt w:val="bullet"/>
      <w:lvlText w:val="•"/>
      <w:lvlJc w:val="left"/>
      <w:pPr>
        <w:ind w:left="1440" w:hanging="720"/>
      </w:pPr>
      <w:rPr>
        <w:rFonts w:ascii="Cambria" w:eastAsia="Cambria" w:hAnsi="Cambri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2B710C"/>
    <w:multiLevelType w:val="hybridMultilevel"/>
    <w:tmpl w:val="4EAC6F3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B519B8"/>
    <w:multiLevelType w:val="hybridMultilevel"/>
    <w:tmpl w:val="CE66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81CDB"/>
    <w:multiLevelType w:val="hybridMultilevel"/>
    <w:tmpl w:val="64209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D50A44"/>
    <w:multiLevelType w:val="hybridMultilevel"/>
    <w:tmpl w:val="29921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0B3AB6"/>
    <w:multiLevelType w:val="hybridMultilevel"/>
    <w:tmpl w:val="2F0E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75CC8"/>
    <w:multiLevelType w:val="hybridMultilevel"/>
    <w:tmpl w:val="426C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EE0BAB"/>
    <w:multiLevelType w:val="hybridMultilevel"/>
    <w:tmpl w:val="8E04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D32811"/>
    <w:multiLevelType w:val="hybridMultilevel"/>
    <w:tmpl w:val="802C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F1133D"/>
    <w:multiLevelType w:val="hybridMultilevel"/>
    <w:tmpl w:val="76621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7"/>
  </w:num>
  <w:num w:numId="4">
    <w:abstractNumId w:val="8"/>
  </w:num>
  <w:num w:numId="5">
    <w:abstractNumId w:val="22"/>
  </w:num>
  <w:num w:numId="6">
    <w:abstractNumId w:val="8"/>
  </w:num>
  <w:num w:numId="7">
    <w:abstractNumId w:val="21"/>
  </w:num>
  <w:num w:numId="8">
    <w:abstractNumId w:val="15"/>
  </w:num>
  <w:num w:numId="9">
    <w:abstractNumId w:val="5"/>
  </w:num>
  <w:num w:numId="10">
    <w:abstractNumId w:val="8"/>
  </w:num>
  <w:num w:numId="11">
    <w:abstractNumId w:val="0"/>
  </w:num>
  <w:num w:numId="12">
    <w:abstractNumId w:val="8"/>
  </w:num>
  <w:num w:numId="13">
    <w:abstractNumId w:val="20"/>
  </w:num>
  <w:num w:numId="14">
    <w:abstractNumId w:val="4"/>
  </w:num>
  <w:num w:numId="15">
    <w:abstractNumId w:val="18"/>
  </w:num>
  <w:num w:numId="16">
    <w:abstractNumId w:val="19"/>
  </w:num>
  <w:num w:numId="17">
    <w:abstractNumId w:val="16"/>
  </w:num>
  <w:num w:numId="18">
    <w:abstractNumId w:val="11"/>
  </w:num>
  <w:num w:numId="19">
    <w:abstractNumId w:val="13"/>
  </w:num>
  <w:num w:numId="20">
    <w:abstractNumId w:val="9"/>
  </w:num>
  <w:num w:numId="21">
    <w:abstractNumId w:val="14"/>
  </w:num>
  <w:num w:numId="22">
    <w:abstractNumId w:val="6"/>
  </w:num>
  <w:num w:numId="23">
    <w:abstractNumId w:val="17"/>
  </w:num>
  <w:num w:numId="24">
    <w:abstractNumId w:val="10"/>
  </w:num>
  <w:num w:numId="25">
    <w:abstractNumId w:val="8"/>
  </w:num>
  <w:num w:numId="26">
    <w:abstractNumId w:val="12"/>
  </w:num>
  <w:num w:numId="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88"/>
    <w:rsid w:val="00000701"/>
    <w:rsid w:val="00003242"/>
    <w:rsid w:val="0000428E"/>
    <w:rsid w:val="000043BB"/>
    <w:rsid w:val="00005C36"/>
    <w:rsid w:val="0000736D"/>
    <w:rsid w:val="00027157"/>
    <w:rsid w:val="00031D1E"/>
    <w:rsid w:val="000361CF"/>
    <w:rsid w:val="00046930"/>
    <w:rsid w:val="000536B3"/>
    <w:rsid w:val="00060AA4"/>
    <w:rsid w:val="0007175D"/>
    <w:rsid w:val="00075185"/>
    <w:rsid w:val="000842BD"/>
    <w:rsid w:val="00085D4F"/>
    <w:rsid w:val="00086503"/>
    <w:rsid w:val="000911B5"/>
    <w:rsid w:val="00091CF5"/>
    <w:rsid w:val="0009767B"/>
    <w:rsid w:val="000A5285"/>
    <w:rsid w:val="000B0E74"/>
    <w:rsid w:val="000B2B3D"/>
    <w:rsid w:val="000B678B"/>
    <w:rsid w:val="000C0102"/>
    <w:rsid w:val="000E0D97"/>
    <w:rsid w:val="000E227E"/>
    <w:rsid w:val="0010712B"/>
    <w:rsid w:val="00122A12"/>
    <w:rsid w:val="001254D0"/>
    <w:rsid w:val="0012698D"/>
    <w:rsid w:val="00130BAA"/>
    <w:rsid w:val="0013252D"/>
    <w:rsid w:val="001406C1"/>
    <w:rsid w:val="00142983"/>
    <w:rsid w:val="0014414E"/>
    <w:rsid w:val="00146B3C"/>
    <w:rsid w:val="0014768E"/>
    <w:rsid w:val="00163324"/>
    <w:rsid w:val="00164AF2"/>
    <w:rsid w:val="00180B39"/>
    <w:rsid w:val="001917BB"/>
    <w:rsid w:val="001951F2"/>
    <w:rsid w:val="001963FF"/>
    <w:rsid w:val="001A6032"/>
    <w:rsid w:val="001B0922"/>
    <w:rsid w:val="001B5569"/>
    <w:rsid w:val="001D4225"/>
    <w:rsid w:val="001E3D53"/>
    <w:rsid w:val="001E76E3"/>
    <w:rsid w:val="001F078F"/>
    <w:rsid w:val="001F2025"/>
    <w:rsid w:val="001F3C96"/>
    <w:rsid w:val="00201AC8"/>
    <w:rsid w:val="00207ED7"/>
    <w:rsid w:val="00212A88"/>
    <w:rsid w:val="00215A4F"/>
    <w:rsid w:val="00227AB8"/>
    <w:rsid w:val="00240BE6"/>
    <w:rsid w:val="00255E1F"/>
    <w:rsid w:val="00263113"/>
    <w:rsid w:val="0026775F"/>
    <w:rsid w:val="00290AB6"/>
    <w:rsid w:val="00291CB8"/>
    <w:rsid w:val="002A3E39"/>
    <w:rsid w:val="002A568D"/>
    <w:rsid w:val="002B03F8"/>
    <w:rsid w:val="002B5780"/>
    <w:rsid w:val="002D4E58"/>
    <w:rsid w:val="00303657"/>
    <w:rsid w:val="00316FA6"/>
    <w:rsid w:val="003243D7"/>
    <w:rsid w:val="003273D3"/>
    <w:rsid w:val="003358B2"/>
    <w:rsid w:val="003362FC"/>
    <w:rsid w:val="0034198A"/>
    <w:rsid w:val="00341C29"/>
    <w:rsid w:val="003537EE"/>
    <w:rsid w:val="0035550F"/>
    <w:rsid w:val="00357E24"/>
    <w:rsid w:val="00370AD2"/>
    <w:rsid w:val="003724F8"/>
    <w:rsid w:val="003A7181"/>
    <w:rsid w:val="003C1E6E"/>
    <w:rsid w:val="003D53AC"/>
    <w:rsid w:val="003D5DF3"/>
    <w:rsid w:val="003E5E14"/>
    <w:rsid w:val="00403872"/>
    <w:rsid w:val="00404867"/>
    <w:rsid w:val="00412951"/>
    <w:rsid w:val="00414D67"/>
    <w:rsid w:val="00417600"/>
    <w:rsid w:val="00432C71"/>
    <w:rsid w:val="0044549F"/>
    <w:rsid w:val="004540D9"/>
    <w:rsid w:val="00472ACB"/>
    <w:rsid w:val="00472C34"/>
    <w:rsid w:val="004772A8"/>
    <w:rsid w:val="00477F72"/>
    <w:rsid w:val="004917F9"/>
    <w:rsid w:val="004A00EE"/>
    <w:rsid w:val="004A1A5C"/>
    <w:rsid w:val="004A1CF7"/>
    <w:rsid w:val="004A26B4"/>
    <w:rsid w:val="004A3AE1"/>
    <w:rsid w:val="004A7BF5"/>
    <w:rsid w:val="004C4DA6"/>
    <w:rsid w:val="004D0625"/>
    <w:rsid w:val="004E0454"/>
    <w:rsid w:val="004E6E86"/>
    <w:rsid w:val="004F5E60"/>
    <w:rsid w:val="00505D45"/>
    <w:rsid w:val="00507D17"/>
    <w:rsid w:val="00512AA2"/>
    <w:rsid w:val="00513D20"/>
    <w:rsid w:val="00514200"/>
    <w:rsid w:val="005148C6"/>
    <w:rsid w:val="00514B2C"/>
    <w:rsid w:val="00515B1F"/>
    <w:rsid w:val="00522AEB"/>
    <w:rsid w:val="005305AB"/>
    <w:rsid w:val="005343E9"/>
    <w:rsid w:val="005347DA"/>
    <w:rsid w:val="0053487E"/>
    <w:rsid w:val="00545526"/>
    <w:rsid w:val="005524CC"/>
    <w:rsid w:val="00553FD8"/>
    <w:rsid w:val="0056160B"/>
    <w:rsid w:val="00572E18"/>
    <w:rsid w:val="005769CE"/>
    <w:rsid w:val="00583FAC"/>
    <w:rsid w:val="005841FC"/>
    <w:rsid w:val="00585979"/>
    <w:rsid w:val="005A1350"/>
    <w:rsid w:val="005C38C9"/>
    <w:rsid w:val="005C6E32"/>
    <w:rsid w:val="005D007A"/>
    <w:rsid w:val="005D243D"/>
    <w:rsid w:val="005F15AC"/>
    <w:rsid w:val="00602C0C"/>
    <w:rsid w:val="00603AAE"/>
    <w:rsid w:val="0060677E"/>
    <w:rsid w:val="00610133"/>
    <w:rsid w:val="006163D4"/>
    <w:rsid w:val="00631172"/>
    <w:rsid w:val="00644B29"/>
    <w:rsid w:val="00644D14"/>
    <w:rsid w:val="00651A5E"/>
    <w:rsid w:val="006525FD"/>
    <w:rsid w:val="0065456D"/>
    <w:rsid w:val="00662329"/>
    <w:rsid w:val="00670CB4"/>
    <w:rsid w:val="0068555B"/>
    <w:rsid w:val="00690B5E"/>
    <w:rsid w:val="00693DAD"/>
    <w:rsid w:val="006B06FE"/>
    <w:rsid w:val="006B1DB9"/>
    <w:rsid w:val="006B292C"/>
    <w:rsid w:val="006B4B7D"/>
    <w:rsid w:val="006C04E8"/>
    <w:rsid w:val="006D1B12"/>
    <w:rsid w:val="006F2787"/>
    <w:rsid w:val="006F7A3D"/>
    <w:rsid w:val="0070606B"/>
    <w:rsid w:val="00710576"/>
    <w:rsid w:val="00711B0D"/>
    <w:rsid w:val="00713A7B"/>
    <w:rsid w:val="0073206F"/>
    <w:rsid w:val="0074373B"/>
    <w:rsid w:val="00744000"/>
    <w:rsid w:val="007458E0"/>
    <w:rsid w:val="0076795D"/>
    <w:rsid w:val="00775040"/>
    <w:rsid w:val="0078130C"/>
    <w:rsid w:val="00783D1C"/>
    <w:rsid w:val="00787E80"/>
    <w:rsid w:val="00795B78"/>
    <w:rsid w:val="007A47C8"/>
    <w:rsid w:val="007C148D"/>
    <w:rsid w:val="007C3D31"/>
    <w:rsid w:val="007C4BE8"/>
    <w:rsid w:val="007C582B"/>
    <w:rsid w:val="007E2853"/>
    <w:rsid w:val="007E30D4"/>
    <w:rsid w:val="007E7ECD"/>
    <w:rsid w:val="007F1C43"/>
    <w:rsid w:val="007F75F4"/>
    <w:rsid w:val="00805654"/>
    <w:rsid w:val="008079EC"/>
    <w:rsid w:val="00811970"/>
    <w:rsid w:val="00816F76"/>
    <w:rsid w:val="0082008E"/>
    <w:rsid w:val="008227E4"/>
    <w:rsid w:val="0082433D"/>
    <w:rsid w:val="00826F36"/>
    <w:rsid w:val="008312C8"/>
    <w:rsid w:val="00831F36"/>
    <w:rsid w:val="0083404C"/>
    <w:rsid w:val="00835524"/>
    <w:rsid w:val="008366EB"/>
    <w:rsid w:val="00837900"/>
    <w:rsid w:val="00843816"/>
    <w:rsid w:val="00852727"/>
    <w:rsid w:val="00852DC3"/>
    <w:rsid w:val="00855389"/>
    <w:rsid w:val="008677A0"/>
    <w:rsid w:val="00895EE5"/>
    <w:rsid w:val="008A7860"/>
    <w:rsid w:val="008B4728"/>
    <w:rsid w:val="008C13BF"/>
    <w:rsid w:val="008C5C9A"/>
    <w:rsid w:val="008D548F"/>
    <w:rsid w:val="008D5D54"/>
    <w:rsid w:val="008E5510"/>
    <w:rsid w:val="008E7FA6"/>
    <w:rsid w:val="008F54BC"/>
    <w:rsid w:val="0090253A"/>
    <w:rsid w:val="00904309"/>
    <w:rsid w:val="00913E9D"/>
    <w:rsid w:val="00917A40"/>
    <w:rsid w:val="00926DDC"/>
    <w:rsid w:val="0093276C"/>
    <w:rsid w:val="00933236"/>
    <w:rsid w:val="00943301"/>
    <w:rsid w:val="009556F4"/>
    <w:rsid w:val="00955AA9"/>
    <w:rsid w:val="00961B85"/>
    <w:rsid w:val="00972175"/>
    <w:rsid w:val="00972FD5"/>
    <w:rsid w:val="00975EC9"/>
    <w:rsid w:val="00977AE2"/>
    <w:rsid w:val="00984B25"/>
    <w:rsid w:val="009922FC"/>
    <w:rsid w:val="00993778"/>
    <w:rsid w:val="009973E9"/>
    <w:rsid w:val="009A0332"/>
    <w:rsid w:val="009B5093"/>
    <w:rsid w:val="009B794D"/>
    <w:rsid w:val="009C203D"/>
    <w:rsid w:val="009C20F2"/>
    <w:rsid w:val="009E2ECB"/>
    <w:rsid w:val="009F0477"/>
    <w:rsid w:val="009F3568"/>
    <w:rsid w:val="00A143B9"/>
    <w:rsid w:val="00A21871"/>
    <w:rsid w:val="00A21FAD"/>
    <w:rsid w:val="00A308D4"/>
    <w:rsid w:val="00A3504E"/>
    <w:rsid w:val="00A41196"/>
    <w:rsid w:val="00A4148D"/>
    <w:rsid w:val="00A41647"/>
    <w:rsid w:val="00A50BB2"/>
    <w:rsid w:val="00A6204A"/>
    <w:rsid w:val="00A70C9D"/>
    <w:rsid w:val="00A8021E"/>
    <w:rsid w:val="00AA36BB"/>
    <w:rsid w:val="00AB3409"/>
    <w:rsid w:val="00AB72B4"/>
    <w:rsid w:val="00AC1DF0"/>
    <w:rsid w:val="00AD1B9A"/>
    <w:rsid w:val="00AD5EDA"/>
    <w:rsid w:val="00AF77FD"/>
    <w:rsid w:val="00B21089"/>
    <w:rsid w:val="00B31E4B"/>
    <w:rsid w:val="00B419E8"/>
    <w:rsid w:val="00B53365"/>
    <w:rsid w:val="00B572B4"/>
    <w:rsid w:val="00B622F2"/>
    <w:rsid w:val="00B70F9A"/>
    <w:rsid w:val="00B8719E"/>
    <w:rsid w:val="00B918E2"/>
    <w:rsid w:val="00B956F1"/>
    <w:rsid w:val="00B975B3"/>
    <w:rsid w:val="00BA27E0"/>
    <w:rsid w:val="00BA7997"/>
    <w:rsid w:val="00BD0B7E"/>
    <w:rsid w:val="00BD361E"/>
    <w:rsid w:val="00BE4869"/>
    <w:rsid w:val="00BE5136"/>
    <w:rsid w:val="00BF0B03"/>
    <w:rsid w:val="00BF5B2A"/>
    <w:rsid w:val="00BF6BEE"/>
    <w:rsid w:val="00C06E10"/>
    <w:rsid w:val="00C07A1F"/>
    <w:rsid w:val="00C11D15"/>
    <w:rsid w:val="00C12AFB"/>
    <w:rsid w:val="00C22E85"/>
    <w:rsid w:val="00C24812"/>
    <w:rsid w:val="00C35FDD"/>
    <w:rsid w:val="00C46CAA"/>
    <w:rsid w:val="00C47C87"/>
    <w:rsid w:val="00C67C8B"/>
    <w:rsid w:val="00C816CC"/>
    <w:rsid w:val="00C8353A"/>
    <w:rsid w:val="00C8630E"/>
    <w:rsid w:val="00C86D47"/>
    <w:rsid w:val="00C87772"/>
    <w:rsid w:val="00C91BA2"/>
    <w:rsid w:val="00C9653C"/>
    <w:rsid w:val="00CB5777"/>
    <w:rsid w:val="00CB6D6A"/>
    <w:rsid w:val="00CC2CDA"/>
    <w:rsid w:val="00CD39BB"/>
    <w:rsid w:val="00CE282F"/>
    <w:rsid w:val="00CE2D14"/>
    <w:rsid w:val="00CE5D70"/>
    <w:rsid w:val="00CE5EFC"/>
    <w:rsid w:val="00CF0993"/>
    <w:rsid w:val="00CF1FCD"/>
    <w:rsid w:val="00D02854"/>
    <w:rsid w:val="00D073A9"/>
    <w:rsid w:val="00D3093B"/>
    <w:rsid w:val="00D330CE"/>
    <w:rsid w:val="00D5206B"/>
    <w:rsid w:val="00D529BB"/>
    <w:rsid w:val="00D625B5"/>
    <w:rsid w:val="00D72EFF"/>
    <w:rsid w:val="00D7532C"/>
    <w:rsid w:val="00D8136F"/>
    <w:rsid w:val="00D82F9E"/>
    <w:rsid w:val="00D84733"/>
    <w:rsid w:val="00D85116"/>
    <w:rsid w:val="00D87EAF"/>
    <w:rsid w:val="00D9246C"/>
    <w:rsid w:val="00D953F3"/>
    <w:rsid w:val="00DA61C3"/>
    <w:rsid w:val="00DB0002"/>
    <w:rsid w:val="00DC3BEB"/>
    <w:rsid w:val="00DC5920"/>
    <w:rsid w:val="00DD4EBB"/>
    <w:rsid w:val="00DD571F"/>
    <w:rsid w:val="00DE54C9"/>
    <w:rsid w:val="00DE7483"/>
    <w:rsid w:val="00DF1F47"/>
    <w:rsid w:val="00DF3E9D"/>
    <w:rsid w:val="00DF4032"/>
    <w:rsid w:val="00DF773C"/>
    <w:rsid w:val="00E05DAE"/>
    <w:rsid w:val="00E0722C"/>
    <w:rsid w:val="00E32BE3"/>
    <w:rsid w:val="00E42DF6"/>
    <w:rsid w:val="00E46ED0"/>
    <w:rsid w:val="00E60CA2"/>
    <w:rsid w:val="00E81B8E"/>
    <w:rsid w:val="00EA12EF"/>
    <w:rsid w:val="00EB1008"/>
    <w:rsid w:val="00EB2CAC"/>
    <w:rsid w:val="00EB7935"/>
    <w:rsid w:val="00EC68FF"/>
    <w:rsid w:val="00ED07DC"/>
    <w:rsid w:val="00ED45DA"/>
    <w:rsid w:val="00EE6B2F"/>
    <w:rsid w:val="00EF05DD"/>
    <w:rsid w:val="00EF6145"/>
    <w:rsid w:val="00EF6B82"/>
    <w:rsid w:val="00F011DB"/>
    <w:rsid w:val="00F040EF"/>
    <w:rsid w:val="00F0781B"/>
    <w:rsid w:val="00F078C5"/>
    <w:rsid w:val="00F15308"/>
    <w:rsid w:val="00F23934"/>
    <w:rsid w:val="00F30C9E"/>
    <w:rsid w:val="00F354CD"/>
    <w:rsid w:val="00F40FC5"/>
    <w:rsid w:val="00F43396"/>
    <w:rsid w:val="00F52A88"/>
    <w:rsid w:val="00F72FE8"/>
    <w:rsid w:val="00F86A5E"/>
    <w:rsid w:val="00F920A4"/>
    <w:rsid w:val="00F9522A"/>
    <w:rsid w:val="00FA688C"/>
    <w:rsid w:val="00FC7E75"/>
    <w:rsid w:val="00FD1B11"/>
    <w:rsid w:val="00FD7141"/>
    <w:rsid w:val="00FD7A5C"/>
    <w:rsid w:val="00FE391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D813D"/>
  <w15:docId w15:val="{7AAFE80E-1998-49A2-84B5-DC5EE9F1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E10"/>
    <w:pPr>
      <w:spacing w:after="200"/>
    </w:pPr>
    <w:rPr>
      <w:rFonts w:ascii="Calibri" w:hAnsi="Calibri"/>
      <w:sz w:val="22"/>
    </w:rPr>
  </w:style>
  <w:style w:type="paragraph" w:styleId="Heading1">
    <w:name w:val="heading 1"/>
    <w:basedOn w:val="Normal"/>
    <w:next w:val="Normal"/>
    <w:link w:val="Heading1Char"/>
    <w:rsid w:val="00DE7483"/>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DE7483"/>
    <w:pPr>
      <w:keepNext/>
      <w:keepLines/>
      <w:numPr>
        <w:ilvl w:val="1"/>
        <w:numId w:val="4"/>
      </w:numPr>
      <w:spacing w:before="200" w:after="0"/>
      <w:outlineLvl w:val="1"/>
    </w:pPr>
    <w:rPr>
      <w:rFonts w:asciiTheme="majorHAnsi" w:eastAsiaTheme="majorEastAsia" w:hAnsiTheme="majorHAnsi" w:cstheme="majorBidi"/>
      <w:b/>
      <w:bCs/>
      <w:color w:val="000090"/>
      <w:sz w:val="26"/>
      <w:szCs w:val="26"/>
    </w:rPr>
  </w:style>
  <w:style w:type="paragraph" w:styleId="Heading3">
    <w:name w:val="heading 3"/>
    <w:basedOn w:val="Normal"/>
    <w:next w:val="Normal"/>
    <w:link w:val="Heading3Char"/>
    <w:rsid w:val="00DE7483"/>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DE7483"/>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E7483"/>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DE7483"/>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DE7483"/>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DE7483"/>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DE7483"/>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rsid w:val="000C0102"/>
    <w:pPr>
      <w:spacing w:after="0"/>
    </w:pPr>
    <w:rPr>
      <w:rFonts w:ascii="Tahoma" w:eastAsia="Times New Roman" w:hAnsi="Tahoma" w:cs="Tahoma"/>
      <w:sz w:val="16"/>
      <w:szCs w:val="16"/>
      <w:lang w:eastAsia="en-GB"/>
    </w:rPr>
  </w:style>
  <w:style w:type="character" w:customStyle="1" w:styleId="BalloonTextChar">
    <w:name w:val="Balloon Text Char"/>
    <w:basedOn w:val="DefaultParagraphFont"/>
    <w:uiPriority w:val="99"/>
    <w:semiHidden/>
    <w:rsid w:val="00111BC6"/>
    <w:rPr>
      <w:rFonts w:ascii="Lucida Grande" w:hAnsi="Lucida Grande"/>
      <w:sz w:val="18"/>
      <w:szCs w:val="18"/>
    </w:rPr>
  </w:style>
  <w:style w:type="paragraph" w:styleId="Header">
    <w:name w:val="header"/>
    <w:basedOn w:val="Normal"/>
    <w:link w:val="HeaderChar"/>
    <w:rsid w:val="00F52A88"/>
    <w:pPr>
      <w:tabs>
        <w:tab w:val="center" w:pos="4320"/>
        <w:tab w:val="right" w:pos="8640"/>
      </w:tabs>
      <w:spacing w:after="0"/>
    </w:pPr>
  </w:style>
  <w:style w:type="character" w:customStyle="1" w:styleId="HeaderChar">
    <w:name w:val="Header Char"/>
    <w:basedOn w:val="DefaultParagraphFont"/>
    <w:link w:val="Header"/>
    <w:rsid w:val="00F52A88"/>
    <w:rPr>
      <w:lang w:val="en-GB"/>
    </w:rPr>
  </w:style>
  <w:style w:type="paragraph" w:styleId="Footer">
    <w:name w:val="footer"/>
    <w:basedOn w:val="Normal"/>
    <w:link w:val="FooterChar"/>
    <w:uiPriority w:val="99"/>
    <w:rsid w:val="00F52A88"/>
    <w:pPr>
      <w:tabs>
        <w:tab w:val="center" w:pos="4320"/>
        <w:tab w:val="right" w:pos="8640"/>
      </w:tabs>
      <w:spacing w:after="0"/>
    </w:pPr>
  </w:style>
  <w:style w:type="character" w:customStyle="1" w:styleId="FooterChar">
    <w:name w:val="Footer Char"/>
    <w:basedOn w:val="DefaultParagraphFont"/>
    <w:link w:val="Footer"/>
    <w:uiPriority w:val="99"/>
    <w:rsid w:val="00F52A88"/>
    <w:rPr>
      <w:lang w:val="en-GB"/>
    </w:rPr>
  </w:style>
  <w:style w:type="character" w:styleId="PageNumber">
    <w:name w:val="page number"/>
    <w:basedOn w:val="DefaultParagraphFont"/>
    <w:rsid w:val="00304250"/>
  </w:style>
  <w:style w:type="table" w:styleId="TableGrid">
    <w:name w:val="Table Grid"/>
    <w:basedOn w:val="TableNormal"/>
    <w:uiPriority w:val="59"/>
    <w:rsid w:val="000C010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C0102"/>
    <w:rPr>
      <w:rFonts w:ascii="Times New Roman" w:eastAsia="Times New Roman" w:hAnsi="Times New Roman"/>
      <w:sz w:val="20"/>
      <w:szCs w:val="20"/>
      <w:lang w:eastAsia="en-GB"/>
    </w:rPr>
  </w:style>
  <w:style w:type="paragraph" w:styleId="FootnoteText">
    <w:name w:val="footnote text"/>
    <w:basedOn w:val="Normal"/>
    <w:link w:val="FootnoteTextChar"/>
    <w:rsid w:val="000C0102"/>
    <w:pPr>
      <w:spacing w:after="0"/>
    </w:pPr>
    <w:rPr>
      <w:rFonts w:ascii="Times New Roman" w:eastAsia="Times New Roman" w:hAnsi="Times New Roman"/>
      <w:sz w:val="20"/>
      <w:szCs w:val="20"/>
      <w:lang w:eastAsia="en-GB"/>
    </w:rPr>
  </w:style>
  <w:style w:type="character" w:customStyle="1" w:styleId="FootnoteTextChar1">
    <w:name w:val="Footnote Text Char1"/>
    <w:basedOn w:val="DefaultParagraphFont"/>
    <w:rsid w:val="000C0102"/>
  </w:style>
  <w:style w:type="character" w:customStyle="1" w:styleId="CommentTextChar">
    <w:name w:val="Comment Text Char"/>
    <w:basedOn w:val="DefaultParagraphFont"/>
    <w:link w:val="CommentText"/>
    <w:rsid w:val="000C0102"/>
    <w:rPr>
      <w:rFonts w:ascii="Times New Roman" w:eastAsia="Times New Roman" w:hAnsi="Times New Roman"/>
      <w:sz w:val="20"/>
      <w:szCs w:val="20"/>
      <w:lang w:eastAsia="en-GB"/>
    </w:rPr>
  </w:style>
  <w:style w:type="paragraph" w:styleId="CommentText">
    <w:name w:val="annotation text"/>
    <w:basedOn w:val="Normal"/>
    <w:link w:val="CommentTextChar"/>
    <w:rsid w:val="000C0102"/>
    <w:pPr>
      <w:spacing w:after="0"/>
    </w:pPr>
    <w:rPr>
      <w:rFonts w:ascii="Times New Roman" w:eastAsia="Times New Roman" w:hAnsi="Times New Roman"/>
      <w:sz w:val="20"/>
      <w:szCs w:val="20"/>
      <w:lang w:eastAsia="en-GB"/>
    </w:rPr>
  </w:style>
  <w:style w:type="character" w:customStyle="1" w:styleId="CommentTextChar1">
    <w:name w:val="Comment Text Char1"/>
    <w:basedOn w:val="DefaultParagraphFont"/>
    <w:rsid w:val="000C0102"/>
  </w:style>
  <w:style w:type="character" w:customStyle="1" w:styleId="BalloonTextChar2">
    <w:name w:val="Balloon Text Char2"/>
    <w:basedOn w:val="DefaultParagraphFont"/>
    <w:link w:val="BalloonText"/>
    <w:rsid w:val="000C0102"/>
    <w:rPr>
      <w:rFonts w:ascii="Tahoma" w:eastAsia="Times New Roman" w:hAnsi="Tahoma" w:cs="Tahoma"/>
      <w:sz w:val="16"/>
      <w:szCs w:val="16"/>
      <w:lang w:eastAsia="en-GB"/>
    </w:rPr>
  </w:style>
  <w:style w:type="character" w:customStyle="1" w:styleId="BalloonTextChar1">
    <w:name w:val="Balloon Text Char1"/>
    <w:basedOn w:val="DefaultParagraphFont"/>
    <w:rsid w:val="000C0102"/>
    <w:rPr>
      <w:rFonts w:ascii="Lucida Grande" w:hAnsi="Lucida Grande"/>
      <w:sz w:val="18"/>
      <w:szCs w:val="18"/>
    </w:rPr>
  </w:style>
  <w:style w:type="character" w:customStyle="1" w:styleId="BodyTextChar">
    <w:name w:val="Body Text Char"/>
    <w:basedOn w:val="DefaultParagraphFont"/>
    <w:link w:val="BodyText"/>
    <w:rsid w:val="000C0102"/>
    <w:rPr>
      <w:rFonts w:ascii="Times New Roman" w:eastAsia="Times New Roman" w:hAnsi="Times New Roman"/>
      <w:lang w:eastAsia="en-GB"/>
    </w:rPr>
  </w:style>
  <w:style w:type="paragraph" w:styleId="BodyText">
    <w:name w:val="Body Text"/>
    <w:basedOn w:val="Normal"/>
    <w:link w:val="BodyTextChar"/>
    <w:rsid w:val="000C0102"/>
    <w:pPr>
      <w:spacing w:after="120"/>
    </w:pPr>
    <w:rPr>
      <w:rFonts w:ascii="Times New Roman" w:eastAsia="Times New Roman" w:hAnsi="Times New Roman"/>
      <w:lang w:eastAsia="en-GB"/>
    </w:rPr>
  </w:style>
  <w:style w:type="character" w:customStyle="1" w:styleId="BodyTextChar1">
    <w:name w:val="Body Text Char1"/>
    <w:basedOn w:val="DefaultParagraphFont"/>
    <w:rsid w:val="000C0102"/>
  </w:style>
  <w:style w:type="character" w:customStyle="1" w:styleId="Heading2Char">
    <w:name w:val="Heading 2 Char"/>
    <w:basedOn w:val="DefaultParagraphFont"/>
    <w:link w:val="Heading2"/>
    <w:rsid w:val="000C0102"/>
    <w:rPr>
      <w:rFonts w:asciiTheme="majorHAnsi" w:eastAsiaTheme="majorEastAsia" w:hAnsiTheme="majorHAnsi" w:cstheme="majorBidi"/>
      <w:b/>
      <w:bCs/>
      <w:color w:val="000090"/>
      <w:sz w:val="26"/>
      <w:szCs w:val="26"/>
    </w:rPr>
  </w:style>
  <w:style w:type="paragraph" w:styleId="ListParagraph">
    <w:name w:val="List Paragraph"/>
    <w:basedOn w:val="Normal"/>
    <w:uiPriority w:val="34"/>
    <w:qFormat/>
    <w:rsid w:val="00EB1008"/>
    <w:pPr>
      <w:ind w:left="720"/>
      <w:contextualSpacing/>
    </w:pPr>
  </w:style>
  <w:style w:type="character" w:styleId="CommentReference">
    <w:name w:val="annotation reference"/>
    <w:basedOn w:val="DefaultParagraphFont"/>
    <w:rsid w:val="005148C6"/>
    <w:rPr>
      <w:sz w:val="16"/>
      <w:szCs w:val="16"/>
    </w:rPr>
  </w:style>
  <w:style w:type="paragraph" w:styleId="CommentSubject">
    <w:name w:val="annotation subject"/>
    <w:basedOn w:val="CommentText"/>
    <w:next w:val="CommentText"/>
    <w:link w:val="CommentSubjectChar"/>
    <w:rsid w:val="005148C6"/>
    <w:pPr>
      <w:spacing w:after="200"/>
    </w:pPr>
    <w:rPr>
      <w:rFonts w:ascii="Cambria" w:eastAsia="Cambria" w:hAnsi="Cambria"/>
      <w:b/>
      <w:bCs/>
      <w:lang w:eastAsia="en-US"/>
    </w:rPr>
  </w:style>
  <w:style w:type="character" w:customStyle="1" w:styleId="CommentSubjectChar">
    <w:name w:val="Comment Subject Char"/>
    <w:basedOn w:val="CommentTextChar"/>
    <w:link w:val="CommentSubject"/>
    <w:rsid w:val="005148C6"/>
    <w:rPr>
      <w:rFonts w:ascii="Times New Roman" w:eastAsia="Times New Roman" w:hAnsi="Times New Roman"/>
      <w:b/>
      <w:bCs/>
      <w:sz w:val="20"/>
      <w:szCs w:val="20"/>
      <w:lang w:eastAsia="en-GB"/>
    </w:rPr>
  </w:style>
  <w:style w:type="character" w:styleId="FootnoteReference">
    <w:name w:val="footnote reference"/>
    <w:basedOn w:val="DefaultParagraphFont"/>
    <w:rsid w:val="00F9522A"/>
    <w:rPr>
      <w:vertAlign w:val="superscript"/>
    </w:rPr>
  </w:style>
  <w:style w:type="paragraph" w:styleId="DocumentMap">
    <w:name w:val="Document Map"/>
    <w:basedOn w:val="Normal"/>
    <w:link w:val="DocumentMapChar"/>
    <w:rsid w:val="006D1B12"/>
    <w:pPr>
      <w:spacing w:after="0"/>
    </w:pPr>
    <w:rPr>
      <w:rFonts w:ascii="Tahoma" w:hAnsi="Tahoma" w:cs="Tahoma"/>
      <w:sz w:val="16"/>
      <w:szCs w:val="16"/>
    </w:rPr>
  </w:style>
  <w:style w:type="character" w:customStyle="1" w:styleId="DocumentMapChar">
    <w:name w:val="Document Map Char"/>
    <w:basedOn w:val="DefaultParagraphFont"/>
    <w:link w:val="DocumentMap"/>
    <w:rsid w:val="006D1B12"/>
    <w:rPr>
      <w:rFonts w:ascii="Tahoma" w:hAnsi="Tahoma" w:cs="Tahoma"/>
      <w:sz w:val="16"/>
      <w:szCs w:val="16"/>
    </w:rPr>
  </w:style>
  <w:style w:type="character" w:styleId="Hyperlink">
    <w:name w:val="Hyperlink"/>
    <w:basedOn w:val="DefaultParagraphFont"/>
    <w:rsid w:val="007F1C43"/>
    <w:rPr>
      <w:color w:val="0000FF"/>
      <w:u w:val="single"/>
    </w:rPr>
  </w:style>
  <w:style w:type="character" w:customStyle="1" w:styleId="Heading1Char">
    <w:name w:val="Heading 1 Char"/>
    <w:basedOn w:val="DefaultParagraphFont"/>
    <w:link w:val="Heading1"/>
    <w:rsid w:val="00DE748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DE748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DE748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E748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DE748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DE74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DE74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E7483"/>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85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27a7053-1cc3-4371-8e31-ed9cf4fd18ea">
      <Terms xmlns="http://schemas.microsoft.com/office/infopath/2007/PartnerControls"/>
    </lcf76f155ced4ddcb4097134ff3c332f>
    <TaxCatchAll xmlns="a4ff87ac-0ccd-41fb-b80d-85afe299a5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864FBBA1A5D047955E272D3B9BA6E7" ma:contentTypeVersion="18" ma:contentTypeDescription="Create a new document." ma:contentTypeScope="" ma:versionID="a88b08ced7b8771c6347b9c44d70263a">
  <xsd:schema xmlns:xsd="http://www.w3.org/2001/XMLSchema" xmlns:xs="http://www.w3.org/2001/XMLSchema" xmlns:p="http://schemas.microsoft.com/office/2006/metadata/properties" xmlns:ns1="http://schemas.microsoft.com/sharepoint/v3" xmlns:ns2="627a7053-1cc3-4371-8e31-ed9cf4fd18ea" xmlns:ns3="a4ff87ac-0ccd-41fb-b80d-85afe299a530" targetNamespace="http://schemas.microsoft.com/office/2006/metadata/properties" ma:root="true" ma:fieldsID="3ebd9bc883d580ae625b0db121432462" ns1:_="" ns2:_="" ns3:_="">
    <xsd:import namespace="http://schemas.microsoft.com/sharepoint/v3"/>
    <xsd:import namespace="627a7053-1cc3-4371-8e31-ed9cf4fd18ea"/>
    <xsd:import namespace="a4ff87ac-0ccd-41fb-b80d-85afe299a5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a7053-1cc3-4371-8e31-ed9cf4fd1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83bbb5-db0d-49e0-93d3-6afa06249b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ff87ac-0ccd-41fb-b80d-85afe299a5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7a7ee80-fce0-45ab-8b60-f1b4c0bd675e}" ma:internalName="TaxCatchAll" ma:showField="CatchAllData" ma:web="a4ff87ac-0ccd-41fb-b80d-85afe299a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4FA3C-5CEE-4FC8-A721-48A53C3561CC}">
  <ds:schemaRefs>
    <ds:schemaRef ds:uri="http://schemas.microsoft.com/sharepoint/v3/contenttype/forms"/>
  </ds:schemaRefs>
</ds:datastoreItem>
</file>

<file path=customXml/itemProps2.xml><?xml version="1.0" encoding="utf-8"?>
<ds:datastoreItem xmlns:ds="http://schemas.openxmlformats.org/officeDocument/2006/customXml" ds:itemID="{8E3C01D9-CB3E-45C8-BE8C-B43EA11BCA5E}">
  <ds:schemaRefs>
    <ds:schemaRef ds:uri="http://schemas.microsoft.com/office/2006/metadata/properties"/>
    <ds:schemaRef ds:uri="http://schemas.microsoft.com/office/infopath/2007/PartnerControls"/>
    <ds:schemaRef ds:uri="http://schemas.microsoft.com/sharepoint/v3"/>
    <ds:schemaRef ds:uri="627a7053-1cc3-4371-8e31-ed9cf4fd18ea"/>
    <ds:schemaRef ds:uri="a4ff87ac-0ccd-41fb-b80d-85afe299a530"/>
  </ds:schemaRefs>
</ds:datastoreItem>
</file>

<file path=customXml/itemProps3.xml><?xml version="1.0" encoding="utf-8"?>
<ds:datastoreItem xmlns:ds="http://schemas.openxmlformats.org/officeDocument/2006/customXml" ds:itemID="{8004E286-672E-457D-9C57-8AD9F6821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a7053-1cc3-4371-8e31-ed9cf4fd18ea"/>
    <ds:schemaRef ds:uri="a4ff87ac-0ccd-41fb-b80d-85afe299a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E274B-1FA8-432F-A2D4-B400CB52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15458</CharactersWithSpaces>
  <SharedDoc>false</SharedDoc>
  <HLinks>
    <vt:vector size="6" baseType="variant">
      <vt:variant>
        <vt:i4>5701722</vt:i4>
      </vt:variant>
      <vt:variant>
        <vt:i4>-1</vt:i4>
      </vt:variant>
      <vt:variant>
        <vt:i4>1048</vt:i4>
      </vt:variant>
      <vt:variant>
        <vt:i4>1</vt:i4>
      </vt:variant>
      <vt:variant>
        <vt:lpwstr>logo ceford scan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Smet</dc:creator>
  <cp:lastModifiedBy>Stef Smits</cp:lastModifiedBy>
  <cp:revision>40</cp:revision>
  <cp:lastPrinted>2010-09-20T12:01:00Z</cp:lastPrinted>
  <dcterms:created xsi:type="dcterms:W3CDTF">2022-06-14T06:52:00Z</dcterms:created>
  <dcterms:modified xsi:type="dcterms:W3CDTF">2022-07-13T13:50:00Z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0x0101006E864FBBA1A5D047955E272D3B9BA6E7</vt:lpwstr>
  </property>
  <property fmtid="{D5CDD505-2E9C-101B-9397-08002B2CF9AE}" pid="3" name="MediaServiceImageTags">
    <vt:lpwstr/>
  </property>
</Properties>
</file>