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2F086" w14:textId="3C9ECE1E" w:rsidR="00A95022" w:rsidRDefault="00587D25" w:rsidP="009A20E9">
      <w:pPr>
        <w:spacing w:line="276" w:lineRule="auto"/>
        <w:jc w:val="both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WaPOR</w:t>
      </w:r>
      <w:proofErr w:type="spellEnd"/>
      <w:r>
        <w:rPr>
          <w:b/>
          <w:bCs/>
          <w:sz w:val="32"/>
          <w:szCs w:val="32"/>
        </w:rPr>
        <w:t xml:space="preserve"> </w:t>
      </w:r>
      <w:r w:rsidR="00A95022" w:rsidRPr="00A95022">
        <w:rPr>
          <w:b/>
          <w:bCs/>
          <w:sz w:val="32"/>
          <w:szCs w:val="32"/>
        </w:rPr>
        <w:t>Precipitation</w:t>
      </w:r>
      <w:r>
        <w:rPr>
          <w:b/>
          <w:bCs/>
          <w:sz w:val="32"/>
          <w:szCs w:val="32"/>
        </w:rPr>
        <w:t xml:space="preserve"> Validation</w:t>
      </w:r>
      <w:r w:rsidR="00A95022" w:rsidRPr="00A95022">
        <w:rPr>
          <w:b/>
          <w:bCs/>
          <w:sz w:val="32"/>
          <w:szCs w:val="32"/>
        </w:rPr>
        <w:t xml:space="preserve"> Exercise </w:t>
      </w:r>
      <w:r>
        <w:rPr>
          <w:b/>
          <w:bCs/>
          <w:sz w:val="32"/>
          <w:szCs w:val="32"/>
        </w:rPr>
        <w:t>(Iraq)</w:t>
      </w:r>
    </w:p>
    <w:p w14:paraId="05B7D0B5" w14:textId="1A3522DA" w:rsidR="00C57FE6" w:rsidRPr="00A95022" w:rsidRDefault="00A95022" w:rsidP="009A20E9">
      <w:pPr>
        <w:spacing w:line="276" w:lineRule="auto"/>
        <w:jc w:val="both"/>
      </w:pPr>
      <w:r w:rsidRPr="00A95022">
        <w:t xml:space="preserve">In this exercise, we will explore and </w:t>
      </w:r>
      <w:r w:rsidR="002C5AD8" w:rsidRPr="00A95022">
        <w:t>analyse</w:t>
      </w:r>
      <w:r w:rsidRPr="00A95022">
        <w:t xml:space="preserve"> precipitation data from </w:t>
      </w:r>
      <w:r w:rsidR="00C41A73">
        <w:t>one</w:t>
      </w:r>
      <w:r w:rsidRPr="00A95022">
        <w:t xml:space="preserve"> gauging station</w:t>
      </w:r>
      <w:r w:rsidR="00C41A73">
        <w:t xml:space="preserve"> in Iraq</w:t>
      </w:r>
      <w:r w:rsidR="00C57FE6">
        <w:t xml:space="preserve"> obtained from the </w:t>
      </w:r>
      <w:hyperlink r:id="rId5" w:history="1">
        <w:r w:rsidR="00C57FE6" w:rsidRPr="00C57FE6">
          <w:rPr>
            <w:rStyle w:val="Hyperlink"/>
          </w:rPr>
          <w:t>GHCN dat</w:t>
        </w:r>
        <w:r w:rsidR="00C57FE6" w:rsidRPr="00C57FE6">
          <w:rPr>
            <w:rStyle w:val="Hyperlink"/>
          </w:rPr>
          <w:t>a</w:t>
        </w:r>
        <w:r w:rsidR="00C57FE6" w:rsidRPr="00C57FE6">
          <w:rPr>
            <w:rStyle w:val="Hyperlink"/>
          </w:rPr>
          <w:t>base</w:t>
        </w:r>
      </w:hyperlink>
      <w:r w:rsidRPr="00A95022">
        <w:t xml:space="preserve">, namely </w:t>
      </w:r>
      <w:r w:rsidR="00C41A73" w:rsidRPr="00A71198">
        <w:t>IZ000040665</w:t>
      </w:r>
      <w:r w:rsidR="00C41A73">
        <w:t xml:space="preserve"> (</w:t>
      </w:r>
      <w:proofErr w:type="spellStart"/>
      <w:r w:rsidR="00BF5336">
        <w:t>Kut</w:t>
      </w:r>
      <w:proofErr w:type="spellEnd"/>
      <w:r w:rsidR="00BF5336">
        <w:t>-</w:t>
      </w:r>
      <w:r w:rsidR="00C41A73">
        <w:t>Al-Hai)</w:t>
      </w:r>
      <w:r w:rsidRPr="00A95022">
        <w:t>, and compare it with corresponding data from</w:t>
      </w:r>
      <w:r w:rsidR="002C5AD8">
        <w:t xml:space="preserve"> </w:t>
      </w:r>
      <w:r w:rsidRPr="00A95022">
        <w:t xml:space="preserve">WaPOR portal. The objective is to evaluate the performance of the WaPOR dataset in capturing precipitation patterns at </w:t>
      </w:r>
      <w:r w:rsidR="00C41A73">
        <w:t>this</w:t>
      </w:r>
      <w:r w:rsidRPr="00A95022">
        <w:t xml:space="preserve"> specific location.</w:t>
      </w:r>
    </w:p>
    <w:p w14:paraId="553056CC" w14:textId="2EC841CA" w:rsidR="00A71198" w:rsidRPr="009A20E9" w:rsidRDefault="00FC1867" w:rsidP="009A20E9">
      <w:pPr>
        <w:spacing w:line="276" w:lineRule="auto"/>
        <w:jc w:val="both"/>
        <w:rPr>
          <w:b/>
          <w:bCs/>
        </w:rPr>
      </w:pPr>
      <w:r w:rsidRPr="009A20E9">
        <w:rPr>
          <w:b/>
          <w:bCs/>
        </w:rPr>
        <w:t xml:space="preserve">1. </w:t>
      </w:r>
      <w:r w:rsidR="007F06BD" w:rsidRPr="009A20E9">
        <w:rPr>
          <w:b/>
          <w:bCs/>
        </w:rPr>
        <w:t xml:space="preserve">Prepare the </w:t>
      </w:r>
      <w:r w:rsidR="0006608C">
        <w:rPr>
          <w:b/>
          <w:bCs/>
        </w:rPr>
        <w:t xml:space="preserve">daily </w:t>
      </w:r>
      <w:r w:rsidR="00FD31F9">
        <w:rPr>
          <w:b/>
          <w:bCs/>
        </w:rPr>
        <w:t xml:space="preserve">Precipitation </w:t>
      </w:r>
      <w:r w:rsidR="007F06BD" w:rsidRPr="009A20E9">
        <w:rPr>
          <w:b/>
          <w:bCs/>
        </w:rPr>
        <w:t xml:space="preserve">data: </w:t>
      </w:r>
    </w:p>
    <w:p w14:paraId="2B445EAE" w14:textId="0FF03BE5" w:rsidR="00A71198" w:rsidRDefault="007F06BD" w:rsidP="00C92BD5">
      <w:pPr>
        <w:pStyle w:val="ListParagraph"/>
        <w:numPr>
          <w:ilvl w:val="0"/>
          <w:numId w:val="6"/>
        </w:numPr>
        <w:spacing w:line="276" w:lineRule="auto"/>
        <w:jc w:val="both"/>
      </w:pPr>
      <w:r>
        <w:t>Obtain</w:t>
      </w:r>
      <w:r w:rsidR="00A71198">
        <w:t xml:space="preserve"> the Precipitation data</w:t>
      </w:r>
      <w:r w:rsidR="00AD372D">
        <w:t xml:space="preserve"> (daily)</w:t>
      </w:r>
      <w:r w:rsidR="00A71198">
        <w:t xml:space="preserve"> </w:t>
      </w:r>
      <w:r w:rsidR="00891BAA">
        <w:t>for</w:t>
      </w:r>
      <w:r w:rsidR="00A71198">
        <w:t xml:space="preserve"> station </w:t>
      </w:r>
      <w:r w:rsidR="00A71198" w:rsidRPr="00A71198">
        <w:t>IZ000040665</w:t>
      </w:r>
      <w:r w:rsidR="00C41A73">
        <w:t xml:space="preserve"> from the OCW platform</w:t>
      </w:r>
      <w:r w:rsidR="00AD372D">
        <w:t xml:space="preserve">. </w:t>
      </w:r>
      <w:r w:rsidR="00AD372D">
        <w:t xml:space="preserve">Open file </w:t>
      </w:r>
      <w:r w:rsidR="00AD372D">
        <w:t xml:space="preserve">in excel </w:t>
      </w:r>
      <w:r w:rsidR="00AD372D">
        <w:t>and under “data” tab convert the table from text to column (delimited, comma</w:t>
      </w:r>
      <w:r w:rsidR="007435F5">
        <w:t xml:space="preserve"> separated</w:t>
      </w:r>
      <w:r w:rsidR="00AD372D">
        <w:t>).</w:t>
      </w:r>
      <w:r w:rsidR="00AD372D">
        <w:t xml:space="preserve"> </w:t>
      </w:r>
      <w:r w:rsidR="007435F5">
        <w:t xml:space="preserve">Create new excel file with the date and precipitation data for the period 2012-2023 (copy also quality flag column). </w:t>
      </w:r>
      <w:r w:rsidR="00AD372D">
        <w:t xml:space="preserve">Check correct unit of Precipitation (HINT check </w:t>
      </w:r>
      <w:hyperlink r:id="rId6" w:history="1">
        <w:r w:rsidR="00AD372D" w:rsidRPr="00AD372D">
          <w:rPr>
            <w:rStyle w:val="Hyperlink"/>
          </w:rPr>
          <w:t>read me file</w:t>
        </w:r>
      </w:hyperlink>
      <w:r w:rsidR="00AD372D">
        <w:t xml:space="preserve">), apply correction factor </w:t>
      </w:r>
      <w:r w:rsidR="00A22DE6">
        <w:t>if</w:t>
      </w:r>
      <w:r w:rsidR="00AD372D">
        <w:t xml:space="preserve"> relevant. </w:t>
      </w:r>
    </w:p>
    <w:p w14:paraId="7D166A65" w14:textId="77777777" w:rsidR="0006608C" w:rsidRPr="0006608C" w:rsidRDefault="0006608C" w:rsidP="0006608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 w:rsidRPr="00A22DE6">
        <w:rPr>
          <w:bCs/>
        </w:rPr>
        <w:t xml:space="preserve">Check the </w:t>
      </w:r>
      <w:r>
        <w:rPr>
          <w:bCs/>
        </w:rPr>
        <w:t xml:space="preserve">GHCN documentation for quality flags. What do the quality flags mean? Identify bad quality data points if any and remove them from the analyses (leave them blanc). </w:t>
      </w:r>
    </w:p>
    <w:p w14:paraId="3D061056" w14:textId="01EB6A0A" w:rsidR="00C41A73" w:rsidRPr="00A95022" w:rsidRDefault="00C41A73" w:rsidP="00C41A73">
      <w:pPr>
        <w:pStyle w:val="ListParagraph"/>
        <w:numPr>
          <w:ilvl w:val="0"/>
          <w:numId w:val="6"/>
        </w:numPr>
        <w:spacing w:line="276" w:lineRule="auto"/>
        <w:jc w:val="both"/>
      </w:pPr>
      <w:r>
        <w:t>Investigate the data and identify the location of the station (</w:t>
      </w:r>
      <w:proofErr w:type="spellStart"/>
      <w:r>
        <w:t>lat</w:t>
      </w:r>
      <w:proofErr w:type="spellEnd"/>
      <w:r>
        <w:t xml:space="preserve">, long). HINT: check </w:t>
      </w:r>
      <w:hyperlink r:id="rId7" w:history="1">
        <w:r w:rsidR="00AD372D">
          <w:rPr>
            <w:rStyle w:val="Hyperlink"/>
          </w:rPr>
          <w:t>GHCN documentation</w:t>
        </w:r>
      </w:hyperlink>
      <w:r w:rsidR="00AD372D">
        <w:t xml:space="preserve"> (Section A).</w:t>
      </w:r>
    </w:p>
    <w:p w14:paraId="608F34DE" w14:textId="34129622" w:rsidR="00891BAA" w:rsidRDefault="00891BAA" w:rsidP="00C92BD5">
      <w:pPr>
        <w:pStyle w:val="ListParagraph"/>
        <w:numPr>
          <w:ilvl w:val="0"/>
          <w:numId w:val="6"/>
        </w:numPr>
        <w:spacing w:line="276" w:lineRule="auto"/>
        <w:jc w:val="both"/>
      </w:pPr>
      <w:r w:rsidRPr="00891BAA">
        <w:t xml:space="preserve">Access the WaPOR portal and </w:t>
      </w:r>
      <w:r>
        <w:t>d</w:t>
      </w:r>
      <w:r w:rsidR="00A71198">
        <w:t xml:space="preserve">ownload the </w:t>
      </w:r>
      <w:r w:rsidR="00C41A73">
        <w:t>daily precipitation (point time series</w:t>
      </w:r>
      <w:r w:rsidR="00AD372D">
        <w:t xml:space="preserve"> </w:t>
      </w:r>
      <w:r w:rsidR="00C41A73">
        <w:t xml:space="preserve">- </w:t>
      </w:r>
      <w:r w:rsidR="00AD372D">
        <w:t>A</w:t>
      </w:r>
      <w:r w:rsidR="00C41A73">
        <w:t>nalys</w:t>
      </w:r>
      <w:r w:rsidR="00AD372D">
        <w:t>i</w:t>
      </w:r>
      <w:r w:rsidR="00C41A73">
        <w:t xml:space="preserve">s </w:t>
      </w:r>
      <w:r w:rsidR="00AD372D">
        <w:t>T</w:t>
      </w:r>
      <w:r w:rsidR="00C41A73">
        <w:t>ool)</w:t>
      </w:r>
      <w:r w:rsidR="007F06BD">
        <w:t xml:space="preserve"> f</w:t>
      </w:r>
      <w:r>
        <w:t xml:space="preserve">or </w:t>
      </w:r>
      <w:r w:rsidR="00A71198">
        <w:t>the mentioned station</w:t>
      </w:r>
      <w:r w:rsidR="007F06BD">
        <w:t xml:space="preserve"> </w:t>
      </w:r>
      <w:r w:rsidR="002273A1">
        <w:t xml:space="preserve">for </w:t>
      </w:r>
      <w:r>
        <w:t xml:space="preserve">the </w:t>
      </w:r>
      <w:r w:rsidR="002273A1">
        <w:t>period</w:t>
      </w:r>
      <w:r>
        <w:t xml:space="preserve"> of </w:t>
      </w:r>
      <w:r w:rsidR="002273A1">
        <w:t>20</w:t>
      </w:r>
      <w:r w:rsidR="00A22DE6">
        <w:t>12</w:t>
      </w:r>
      <w:r w:rsidR="002273A1">
        <w:t xml:space="preserve"> to 2023.</w:t>
      </w:r>
      <w:r w:rsidR="00AD372D" w:rsidRPr="00AD372D">
        <w:t xml:space="preserve"> </w:t>
      </w:r>
      <w:r w:rsidR="00AD372D">
        <w:t>Open file in excel and under “data” tab convert the table from text to column (delimited, comma</w:t>
      </w:r>
      <w:r w:rsidR="007435F5">
        <w:t xml:space="preserve"> separated</w:t>
      </w:r>
      <w:r w:rsidR="00AD372D">
        <w:t>).</w:t>
      </w:r>
    </w:p>
    <w:p w14:paraId="31F8C4BD" w14:textId="4816689F" w:rsidR="00891BAA" w:rsidRDefault="00891BAA" w:rsidP="00C92BD5">
      <w:pPr>
        <w:pStyle w:val="ListParagraph"/>
        <w:numPr>
          <w:ilvl w:val="0"/>
          <w:numId w:val="6"/>
        </w:numPr>
        <w:spacing w:line="276" w:lineRule="auto"/>
        <w:jc w:val="both"/>
      </w:pPr>
      <w:r>
        <w:t xml:space="preserve">Organize the </w:t>
      </w:r>
      <w:r w:rsidR="00AD372D">
        <w:t xml:space="preserve">two </w:t>
      </w:r>
      <w:r>
        <w:t>precipitation data</w:t>
      </w:r>
      <w:r w:rsidR="00AD372D">
        <w:t>sets</w:t>
      </w:r>
      <w:r>
        <w:t xml:space="preserve"> in a single </w:t>
      </w:r>
      <w:r w:rsidR="00A22DE6">
        <w:t xml:space="preserve">excel </w:t>
      </w:r>
      <w:r>
        <w:t>sheet for comparative analysis</w:t>
      </w:r>
      <w:r w:rsidR="0006608C">
        <w:t xml:space="preserve"> for the period 2012-2023</w:t>
      </w:r>
      <w:r>
        <w:t xml:space="preserve">. Ensure that the dates in both datasets match accurately. Structure the columns in the following format: </w:t>
      </w:r>
      <w:r w:rsidR="002D3D53">
        <w:t xml:space="preserve">Column A: </w:t>
      </w:r>
      <w:r>
        <w:t>Date,</w:t>
      </w:r>
      <w:r w:rsidR="002D3D53" w:rsidRPr="002D3D53">
        <w:t xml:space="preserve"> </w:t>
      </w:r>
      <w:r w:rsidR="002D3D53">
        <w:t>Column B:</w:t>
      </w:r>
      <w:r>
        <w:t xml:space="preserve"> Station</w:t>
      </w:r>
      <w:r w:rsidR="00AD372D">
        <w:t xml:space="preserve"> </w:t>
      </w:r>
      <w:r>
        <w:t xml:space="preserve">data, </w:t>
      </w:r>
      <w:r w:rsidR="002D3D53">
        <w:t xml:space="preserve">Column C: </w:t>
      </w:r>
      <w:proofErr w:type="spellStart"/>
      <w:r>
        <w:t>WaPOR</w:t>
      </w:r>
      <w:proofErr w:type="spellEnd"/>
      <w:r>
        <w:t xml:space="preserve"> data.</w:t>
      </w:r>
      <w:r w:rsidR="00A22DE6">
        <w:t xml:space="preserve"> Add the metadata for the station (above the timeseries) to remember which station the analyses are for:</w:t>
      </w:r>
    </w:p>
    <w:p w14:paraId="29F5BCF9" w14:textId="68D6D13E" w:rsidR="00A22DE6" w:rsidRPr="00891BAA" w:rsidRDefault="00A22DE6" w:rsidP="00A22DE6">
      <w:pPr>
        <w:pStyle w:val="ListParagraph"/>
        <w:spacing w:line="276" w:lineRule="auto"/>
        <w:ind w:left="1080"/>
        <w:jc w:val="both"/>
      </w:pPr>
      <w:r>
        <w:rPr>
          <w:noProof/>
        </w:rPr>
        <w:drawing>
          <wp:inline distT="0" distB="0" distL="0" distR="0" wp14:anchorId="142618B5" wp14:editId="001758CA">
            <wp:extent cx="2771775" cy="11284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681"/>
                    <a:stretch/>
                  </pic:blipFill>
                  <pic:spPr bwMode="auto">
                    <a:xfrm>
                      <a:off x="0" y="0"/>
                      <a:ext cx="2771775" cy="1128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5B88E" w14:textId="5102AC30" w:rsidR="007F06BD" w:rsidRPr="00891BAA" w:rsidRDefault="00FC1867" w:rsidP="00891BAA">
      <w:pPr>
        <w:spacing w:line="276" w:lineRule="auto"/>
        <w:jc w:val="both"/>
      </w:pPr>
      <w:r w:rsidRPr="00891BAA">
        <w:rPr>
          <w:b/>
          <w:bCs/>
        </w:rPr>
        <w:t xml:space="preserve">2. Visualize </w:t>
      </w:r>
      <w:r w:rsidR="00FD31F9">
        <w:rPr>
          <w:b/>
          <w:bCs/>
        </w:rPr>
        <w:t>daily</w:t>
      </w:r>
      <w:r w:rsidRPr="00891BAA">
        <w:rPr>
          <w:b/>
          <w:bCs/>
        </w:rPr>
        <w:t xml:space="preserve"> comparison:</w:t>
      </w:r>
    </w:p>
    <w:p w14:paraId="44CA0587" w14:textId="604B0303" w:rsidR="00A71198" w:rsidRDefault="00FC1867" w:rsidP="00C92BD5">
      <w:pPr>
        <w:pStyle w:val="ListParagraph"/>
        <w:numPr>
          <w:ilvl w:val="0"/>
          <w:numId w:val="7"/>
        </w:numPr>
        <w:spacing w:line="276" w:lineRule="auto"/>
        <w:jc w:val="both"/>
      </w:pPr>
      <w:r>
        <w:t>Create and</w:t>
      </w:r>
      <w:r w:rsidR="007F06BD">
        <w:t xml:space="preserve"> compare the time series </w:t>
      </w:r>
      <w:r>
        <w:t>plots</w:t>
      </w:r>
      <w:r w:rsidR="007F06BD">
        <w:t xml:space="preserve"> of station data and WaPOR data</w:t>
      </w:r>
      <w:r w:rsidR="00C92BD5">
        <w:t xml:space="preserve"> </w:t>
      </w:r>
      <w:r w:rsidR="00C92BD5" w:rsidRPr="00C92BD5">
        <w:t>to visually assess their patterns and trends over time.</w:t>
      </w:r>
    </w:p>
    <w:p w14:paraId="06A04C70" w14:textId="28111441" w:rsidR="00FC1867" w:rsidRDefault="00FC1867" w:rsidP="00C92BD5">
      <w:pPr>
        <w:pStyle w:val="ListParagraph"/>
        <w:numPr>
          <w:ilvl w:val="0"/>
          <w:numId w:val="7"/>
        </w:numPr>
        <w:spacing w:line="276" w:lineRule="auto"/>
        <w:jc w:val="both"/>
      </w:pPr>
      <w:r>
        <w:t xml:space="preserve">Create scatter plot </w:t>
      </w:r>
      <w:r w:rsidR="00C92BD5" w:rsidRPr="00C92BD5">
        <w:t>to visualize the relationship between the station data and WaPOR data</w:t>
      </w:r>
      <w:r w:rsidR="00C92BD5">
        <w:t>. Include the</w:t>
      </w:r>
      <w:r>
        <w:t xml:space="preserve"> </w:t>
      </w:r>
      <w:r w:rsidR="00C92BD5">
        <w:t xml:space="preserve">equations for </w:t>
      </w:r>
      <w:r>
        <w:t xml:space="preserve">y and </w:t>
      </w:r>
      <w:r w:rsidR="00C92BD5">
        <w:t xml:space="preserve">R-squared value. </w:t>
      </w:r>
    </w:p>
    <w:p w14:paraId="31DDCD1F" w14:textId="2BAB56D4" w:rsidR="009A20E9" w:rsidRDefault="009A20E9" w:rsidP="00C92BD5">
      <w:pPr>
        <w:pStyle w:val="ListParagraph"/>
        <w:numPr>
          <w:ilvl w:val="0"/>
          <w:numId w:val="7"/>
        </w:numPr>
        <w:spacing w:line="276" w:lineRule="auto"/>
        <w:jc w:val="both"/>
      </w:pPr>
      <w:r w:rsidRPr="009A20E9">
        <w:t xml:space="preserve">Format the </w:t>
      </w:r>
      <w:r>
        <w:t xml:space="preserve">graphs </w:t>
      </w:r>
      <w:r w:rsidRPr="009A20E9">
        <w:t xml:space="preserve">by adding axis labels, a chart title, </w:t>
      </w:r>
      <w:r>
        <w:t>and legend</w:t>
      </w:r>
    </w:p>
    <w:p w14:paraId="6AB0F18C" w14:textId="40A915AC" w:rsidR="00FC1867" w:rsidRPr="009A20E9" w:rsidRDefault="009A20E9" w:rsidP="009A20E9">
      <w:pPr>
        <w:spacing w:line="276" w:lineRule="auto"/>
        <w:jc w:val="both"/>
        <w:rPr>
          <w:b/>
          <w:bCs/>
        </w:rPr>
      </w:pPr>
      <w:r w:rsidRPr="009A20E9">
        <w:rPr>
          <w:b/>
          <w:bCs/>
        </w:rPr>
        <w:t>3.</w:t>
      </w:r>
      <w:r>
        <w:rPr>
          <w:b/>
          <w:bCs/>
        </w:rPr>
        <w:t xml:space="preserve"> </w:t>
      </w:r>
      <w:r w:rsidR="00FC1867" w:rsidRPr="009A20E9">
        <w:rPr>
          <w:b/>
          <w:bCs/>
        </w:rPr>
        <w:t>Calculate statistical metrics</w:t>
      </w:r>
      <w:r w:rsidR="00A22DE6">
        <w:rPr>
          <w:b/>
          <w:bCs/>
        </w:rPr>
        <w:t xml:space="preserve"> (see table in the annex with the formulas)</w:t>
      </w:r>
      <w:r w:rsidR="00FC1867" w:rsidRPr="009A20E9">
        <w:rPr>
          <w:b/>
          <w:bCs/>
        </w:rPr>
        <w:t>:</w:t>
      </w:r>
    </w:p>
    <w:p w14:paraId="2200AA59" w14:textId="37B1B910" w:rsidR="00B73A39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Pearson’s correlation coefficient (CC)</w:t>
      </w:r>
      <w:r w:rsidR="00B73A39">
        <w:t xml:space="preserve">:  </w:t>
      </w:r>
      <w:r w:rsidR="002273A1">
        <w:t xml:space="preserve">  </w:t>
      </w:r>
      <w:r w:rsidR="00B73A39" w:rsidRPr="00B73A39">
        <w:t>=ROUND(</w:t>
      </w:r>
      <w:proofErr w:type="gramStart"/>
      <w:r w:rsidR="00B73A39" w:rsidRPr="00B73A39">
        <w:t>PEARSON(</w:t>
      </w:r>
      <w:proofErr w:type="gramEnd"/>
      <w:r w:rsidR="00B73A39" w:rsidRPr="00B73A39">
        <w:t>B6:B179;C6:C179);2)</w:t>
      </w:r>
    </w:p>
    <w:p w14:paraId="65DB4EA2" w14:textId="2E0C1328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Coefficient of determination (R2)</w:t>
      </w:r>
      <w:r w:rsidR="00B73A39">
        <w:t xml:space="preserve">: </w:t>
      </w:r>
      <w:r w:rsidR="002273A1">
        <w:t xml:space="preserve">    </w:t>
      </w:r>
      <w:r w:rsidR="00B73A39" w:rsidRPr="00B73A39">
        <w:t>=ROUND(</w:t>
      </w:r>
      <w:proofErr w:type="gramStart"/>
      <w:r w:rsidR="00B73A39" w:rsidRPr="00B73A39">
        <w:t>PEARSON(</w:t>
      </w:r>
      <w:proofErr w:type="gramEnd"/>
      <w:r w:rsidR="00B73A39" w:rsidRPr="00B73A39">
        <w:t>B6:B179;C6:C179)^2;2)</w:t>
      </w:r>
    </w:p>
    <w:p w14:paraId="29647CC3" w14:textId="7E6196AE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Nash-Sutcliffe Efficiency (NSE)</w:t>
      </w:r>
      <w:r w:rsidR="00B73A39">
        <w:t>:</w:t>
      </w:r>
      <w:r w:rsidR="002273A1">
        <w:t xml:space="preserve">   </w:t>
      </w:r>
      <w:r w:rsidR="00B73A39">
        <w:t xml:space="preserve">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fit_NSE</w:t>
      </w:r>
      <w:proofErr w:type="spellEnd"/>
      <w:r w:rsidR="00B73A39" w:rsidRPr="00B73A39">
        <w:t>(B6:B179;C6:C179);2)</w:t>
      </w:r>
    </w:p>
    <w:p w14:paraId="0F130B80" w14:textId="7F4637BA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Kling-Gupta Efficiency (KGE)</w:t>
      </w:r>
      <w:r w:rsidR="00B73A39">
        <w:t>:</w:t>
      </w:r>
      <w:r w:rsidR="002273A1">
        <w:t xml:space="preserve">    </w:t>
      </w:r>
      <w:r w:rsidR="00B73A39">
        <w:t xml:space="preserve">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fit_KGE</w:t>
      </w:r>
      <w:proofErr w:type="spellEnd"/>
      <w:r w:rsidR="00B73A39" w:rsidRPr="00B73A39">
        <w:t>(B6:B179;C6:C179);2)</w:t>
      </w:r>
    </w:p>
    <w:p w14:paraId="68ACEBFD" w14:textId="5C0253DD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lastRenderedPageBreak/>
        <w:t>Bias</w:t>
      </w:r>
      <w:r w:rsidR="00B73A39">
        <w:t>:</w:t>
      </w:r>
      <w:r w:rsidR="002273A1">
        <w:t xml:space="preserve">    </w:t>
      </w:r>
      <w:r w:rsidR="00B73A39">
        <w:t xml:space="preserve">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fit_mbe</w:t>
      </w:r>
      <w:proofErr w:type="spellEnd"/>
      <w:r w:rsidR="00B73A39" w:rsidRPr="00B73A39">
        <w:t>(B6:B179;C6:C179);2)</w:t>
      </w:r>
    </w:p>
    <w:p w14:paraId="4CE6357B" w14:textId="6F51B958" w:rsidR="00FC1867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Root mean square error (RMSE)</w:t>
      </w:r>
      <w:r w:rsidR="00B73A39">
        <w:t>:</w:t>
      </w:r>
      <w:r w:rsidR="002273A1">
        <w:t xml:space="preserve">    </w:t>
      </w:r>
      <w:r w:rsidR="00B73A39">
        <w:t xml:space="preserve">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fit_rmse</w:t>
      </w:r>
      <w:proofErr w:type="spellEnd"/>
      <w:r w:rsidR="00B73A39" w:rsidRPr="00B73A39">
        <w:t>(B6:B179;C6:C179);2)</w:t>
      </w:r>
    </w:p>
    <w:p w14:paraId="7242B362" w14:textId="12C14D3D" w:rsidR="002273A1" w:rsidRDefault="00FC1867" w:rsidP="002273A1">
      <w:pPr>
        <w:pStyle w:val="ListParagraph"/>
        <w:numPr>
          <w:ilvl w:val="0"/>
          <w:numId w:val="4"/>
        </w:numPr>
        <w:spacing w:after="0" w:line="276" w:lineRule="auto"/>
        <w:jc w:val="both"/>
      </w:pPr>
      <w:r>
        <w:t>Mean Absolute error (MAE)</w:t>
      </w:r>
      <w:r w:rsidR="00B73A39">
        <w:t xml:space="preserve">: </w:t>
      </w:r>
      <w:r w:rsidR="002273A1">
        <w:t xml:space="preserve">     </w:t>
      </w:r>
      <w:r w:rsidR="00B73A39" w:rsidRPr="00B73A39">
        <w:t>=</w:t>
      </w:r>
      <w:proofErr w:type="gramStart"/>
      <w:r w:rsidR="00B73A39" w:rsidRPr="00B73A39">
        <w:t>ROUND(</w:t>
      </w:r>
      <w:proofErr w:type="spellStart"/>
      <w:proofErr w:type="gramEnd"/>
      <w:r w:rsidR="00B73A39" w:rsidRPr="00B73A39">
        <w:t>fit_mae</w:t>
      </w:r>
      <w:proofErr w:type="spellEnd"/>
      <w:r w:rsidR="00B73A39" w:rsidRPr="00B73A39">
        <w:t>(B6:B179;C6:C179);2)</w:t>
      </w:r>
    </w:p>
    <w:p w14:paraId="1CBCE0AC" w14:textId="77777777" w:rsidR="002273A1" w:rsidRDefault="002273A1" w:rsidP="002273A1">
      <w:pPr>
        <w:pStyle w:val="ListParagraph"/>
        <w:spacing w:after="0" w:line="276" w:lineRule="auto"/>
        <w:jc w:val="both"/>
      </w:pPr>
    </w:p>
    <w:p w14:paraId="3E3E96C8" w14:textId="40C00CAC" w:rsidR="0006608C" w:rsidRDefault="0006608C" w:rsidP="0006608C">
      <w:pPr>
        <w:spacing w:line="276" w:lineRule="auto"/>
        <w:jc w:val="both"/>
        <w:rPr>
          <w:b/>
          <w:bCs/>
        </w:rPr>
      </w:pPr>
      <w:r>
        <w:rPr>
          <w:b/>
          <w:bCs/>
        </w:rPr>
        <w:t>4.</w:t>
      </w:r>
      <w:r w:rsidR="00FD31F9">
        <w:rPr>
          <w:b/>
          <w:bCs/>
        </w:rPr>
        <w:t xml:space="preserve"> Prepare the </w:t>
      </w:r>
      <w:r>
        <w:rPr>
          <w:b/>
          <w:bCs/>
        </w:rPr>
        <w:t>monthly</w:t>
      </w:r>
      <w:r>
        <w:rPr>
          <w:b/>
          <w:bCs/>
        </w:rPr>
        <w:t xml:space="preserve"> </w:t>
      </w:r>
      <w:r w:rsidR="00FD31F9">
        <w:rPr>
          <w:b/>
          <w:bCs/>
        </w:rPr>
        <w:t xml:space="preserve">Precipitation </w:t>
      </w:r>
      <w:r w:rsidRPr="009A20E9">
        <w:rPr>
          <w:b/>
          <w:bCs/>
        </w:rPr>
        <w:t>data</w:t>
      </w:r>
    </w:p>
    <w:p w14:paraId="16F4C947" w14:textId="785C574A" w:rsidR="003A36F0" w:rsidRDefault="0006608C" w:rsidP="0006608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Create Pivot table</w:t>
      </w:r>
      <w:r w:rsidR="00FF55C6">
        <w:rPr>
          <w:bCs/>
        </w:rPr>
        <w:t xml:space="preserve">, select all data in the three columns, under “Insert” tab select pivot table (select OK for creating pivot table in new sheet). </w:t>
      </w:r>
      <w:r w:rsidR="003A36F0">
        <w:rPr>
          <w:bCs/>
        </w:rPr>
        <w:t xml:space="preserve">Select the following </w:t>
      </w:r>
      <w:r w:rsidR="00FD31F9">
        <w:rPr>
          <w:bCs/>
        </w:rPr>
        <w:t>fields in the pivot table:</w:t>
      </w:r>
    </w:p>
    <w:p w14:paraId="4BD4D00E" w14:textId="098DA114" w:rsidR="0006608C" w:rsidRDefault="003A36F0" w:rsidP="00FD31F9">
      <w:pPr>
        <w:pStyle w:val="ListParagraph"/>
        <w:spacing w:line="276" w:lineRule="auto"/>
        <w:ind w:left="1080"/>
        <w:jc w:val="both"/>
        <w:rPr>
          <w:bCs/>
        </w:rPr>
      </w:pPr>
      <w:r>
        <w:rPr>
          <w:noProof/>
        </w:rPr>
        <w:drawing>
          <wp:inline distT="0" distB="0" distL="0" distR="0" wp14:anchorId="2A17085F" wp14:editId="50A8FA14">
            <wp:extent cx="2333625" cy="1438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55C6">
        <w:rPr>
          <w:bCs/>
        </w:rPr>
        <w:t xml:space="preserve"> </w:t>
      </w:r>
      <w:r w:rsidR="0006608C">
        <w:rPr>
          <w:bCs/>
        </w:rPr>
        <w:t xml:space="preserve"> </w:t>
      </w:r>
    </w:p>
    <w:p w14:paraId="3AA077F2" w14:textId="7A0A7C52" w:rsidR="00FD31F9" w:rsidRDefault="00FD31F9" w:rsidP="0006608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Expand all the years (press on the “plus” sign)</w:t>
      </w:r>
    </w:p>
    <w:p w14:paraId="19694506" w14:textId="4F48CD89" w:rsidR="00FD31F9" w:rsidRDefault="00FD31F9" w:rsidP="0006608C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Create the monthly timeseries in a new table using following equation: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118"/>
        <w:gridCol w:w="1429"/>
        <w:gridCol w:w="1134"/>
        <w:gridCol w:w="5670"/>
      </w:tblGrid>
      <w:tr w:rsidR="00FD31F9" w14:paraId="5F8D8B37" w14:textId="77777777" w:rsidTr="00FD31F9">
        <w:tc>
          <w:tcPr>
            <w:tcW w:w="1118" w:type="dxa"/>
          </w:tcPr>
          <w:p w14:paraId="7903D8E5" w14:textId="5207A140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A1</w:t>
            </w:r>
          </w:p>
        </w:tc>
        <w:tc>
          <w:tcPr>
            <w:tcW w:w="1429" w:type="dxa"/>
          </w:tcPr>
          <w:p w14:paraId="23A4B803" w14:textId="47D9680B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B1</w:t>
            </w:r>
          </w:p>
        </w:tc>
        <w:tc>
          <w:tcPr>
            <w:tcW w:w="1134" w:type="dxa"/>
          </w:tcPr>
          <w:p w14:paraId="01341772" w14:textId="34C36273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C1</w:t>
            </w:r>
          </w:p>
        </w:tc>
        <w:tc>
          <w:tcPr>
            <w:tcW w:w="5670" w:type="dxa"/>
          </w:tcPr>
          <w:p w14:paraId="46742769" w14:textId="52F5D36E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D1</w:t>
            </w:r>
          </w:p>
        </w:tc>
      </w:tr>
      <w:tr w:rsidR="00FD31F9" w14:paraId="74EAEAD8" w14:textId="77777777" w:rsidTr="00FD31F9">
        <w:tc>
          <w:tcPr>
            <w:tcW w:w="1118" w:type="dxa"/>
          </w:tcPr>
          <w:p w14:paraId="35609E1F" w14:textId="5E71D1ED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Jan/2012</w:t>
            </w:r>
          </w:p>
        </w:tc>
        <w:tc>
          <w:tcPr>
            <w:tcW w:w="1429" w:type="dxa"/>
          </w:tcPr>
          <w:p w14:paraId="569EDB22" w14:textId="0164B1F3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=month</w:t>
            </w:r>
            <w:r>
              <w:rPr>
                <w:bCs/>
              </w:rPr>
              <w:t>(A1)</w:t>
            </w:r>
          </w:p>
        </w:tc>
        <w:tc>
          <w:tcPr>
            <w:tcW w:w="1134" w:type="dxa"/>
          </w:tcPr>
          <w:p w14:paraId="27499952" w14:textId="0A699391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=year(A1)</w:t>
            </w:r>
          </w:p>
        </w:tc>
        <w:tc>
          <w:tcPr>
            <w:tcW w:w="5670" w:type="dxa"/>
          </w:tcPr>
          <w:p w14:paraId="4D8B9CD4" w14:textId="303B492D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 w:rsidRPr="00FD31F9">
              <w:rPr>
                <w:bCs/>
              </w:rPr>
              <w:t>=</w:t>
            </w:r>
            <w:proofErr w:type="gramStart"/>
            <w:r w:rsidRPr="00FD31F9">
              <w:rPr>
                <w:bCs/>
              </w:rPr>
              <w:t>GETPIVOTDATA(</w:t>
            </w:r>
            <w:proofErr w:type="gramEnd"/>
            <w:r w:rsidRPr="00FD31F9">
              <w:rPr>
                <w:bCs/>
              </w:rPr>
              <w:t xml:space="preserve">"Sum of </w:t>
            </w:r>
            <w:r>
              <w:rPr>
                <w:bCs/>
              </w:rPr>
              <w:t>Precipitation</w:t>
            </w:r>
            <w:r w:rsidRPr="00FD31F9">
              <w:rPr>
                <w:bCs/>
              </w:rPr>
              <w:t>";$A$3;"Date";</w:t>
            </w:r>
            <w:r>
              <w:rPr>
                <w:bCs/>
              </w:rPr>
              <w:t xml:space="preserve">B1; </w:t>
            </w:r>
            <w:r w:rsidRPr="00FD31F9">
              <w:rPr>
                <w:bCs/>
              </w:rPr>
              <w:t>"Years";</w:t>
            </w:r>
            <w:r>
              <w:rPr>
                <w:bCs/>
              </w:rPr>
              <w:t>C1</w:t>
            </w:r>
            <w:r w:rsidRPr="00FD31F9">
              <w:rPr>
                <w:bCs/>
              </w:rPr>
              <w:t>)</w:t>
            </w:r>
          </w:p>
        </w:tc>
      </w:tr>
      <w:tr w:rsidR="00FD31F9" w14:paraId="3D2A1EA7" w14:textId="77777777" w:rsidTr="00FD31F9">
        <w:tc>
          <w:tcPr>
            <w:tcW w:w="1118" w:type="dxa"/>
          </w:tcPr>
          <w:p w14:paraId="2D625BD9" w14:textId="35AD10FD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Feb/2012</w:t>
            </w:r>
          </w:p>
        </w:tc>
        <w:tc>
          <w:tcPr>
            <w:tcW w:w="1429" w:type="dxa"/>
          </w:tcPr>
          <w:p w14:paraId="316A4FA0" w14:textId="71678122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=month (A2)</w:t>
            </w:r>
          </w:p>
        </w:tc>
        <w:tc>
          <w:tcPr>
            <w:tcW w:w="1134" w:type="dxa"/>
          </w:tcPr>
          <w:p w14:paraId="567D8504" w14:textId="03E242B9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  <w:tc>
          <w:tcPr>
            <w:tcW w:w="5670" w:type="dxa"/>
          </w:tcPr>
          <w:p w14:paraId="2864C6C4" w14:textId="405560B7" w:rsidR="00FD31F9" w:rsidRP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</w:tr>
      <w:tr w:rsidR="00FD31F9" w14:paraId="7B15A7B2" w14:textId="77777777" w:rsidTr="00FD31F9">
        <w:tc>
          <w:tcPr>
            <w:tcW w:w="1118" w:type="dxa"/>
          </w:tcPr>
          <w:p w14:paraId="5387DD95" w14:textId="11141DDD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Mar/2012</w:t>
            </w:r>
          </w:p>
        </w:tc>
        <w:tc>
          <w:tcPr>
            <w:tcW w:w="1429" w:type="dxa"/>
          </w:tcPr>
          <w:p w14:paraId="1E4C8C1A" w14:textId="2F788073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  <w:tc>
          <w:tcPr>
            <w:tcW w:w="1134" w:type="dxa"/>
          </w:tcPr>
          <w:p w14:paraId="79A7754B" w14:textId="26725569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  <w:tc>
          <w:tcPr>
            <w:tcW w:w="5670" w:type="dxa"/>
          </w:tcPr>
          <w:p w14:paraId="284BB2C3" w14:textId="3491E63B" w:rsidR="00FD31F9" w:rsidRP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..</w:t>
            </w:r>
          </w:p>
        </w:tc>
      </w:tr>
      <w:tr w:rsidR="00FD31F9" w14:paraId="227D01DA" w14:textId="77777777" w:rsidTr="00FD31F9">
        <w:tc>
          <w:tcPr>
            <w:tcW w:w="9351" w:type="dxa"/>
            <w:gridSpan w:val="4"/>
          </w:tcPr>
          <w:p w14:paraId="5204186E" w14:textId="1E93861B" w:rsidR="00FD31F9" w:rsidRDefault="00FD31F9" w:rsidP="00FD31F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* “Precipitation” is the heading of the column</w:t>
            </w:r>
          </w:p>
        </w:tc>
      </w:tr>
    </w:tbl>
    <w:p w14:paraId="280E0964" w14:textId="77777777" w:rsidR="007435F5" w:rsidRDefault="007435F5" w:rsidP="007435F5">
      <w:pPr>
        <w:pStyle w:val="ListParagraph"/>
        <w:spacing w:line="276" w:lineRule="auto"/>
        <w:ind w:left="1080"/>
        <w:jc w:val="both"/>
        <w:rPr>
          <w:bCs/>
        </w:rPr>
      </w:pPr>
    </w:p>
    <w:p w14:paraId="767A0623" w14:textId="1EB88689" w:rsidR="00FD31F9" w:rsidRDefault="00FD31F9" w:rsidP="00FD31F9">
      <w:pPr>
        <w:pStyle w:val="ListParagraph"/>
        <w:numPr>
          <w:ilvl w:val="0"/>
          <w:numId w:val="6"/>
        </w:numPr>
        <w:spacing w:line="276" w:lineRule="auto"/>
        <w:jc w:val="both"/>
        <w:rPr>
          <w:bCs/>
        </w:rPr>
      </w:pPr>
      <w:r>
        <w:rPr>
          <w:bCs/>
        </w:rPr>
        <w:t>Repeat step 2 and 3 for the monthly data</w:t>
      </w:r>
    </w:p>
    <w:p w14:paraId="1EE78733" w14:textId="77777777" w:rsidR="0042751C" w:rsidRDefault="0042751C" w:rsidP="002273A1">
      <w:pPr>
        <w:spacing w:line="276" w:lineRule="auto"/>
        <w:rPr>
          <w:b/>
          <w:bCs/>
        </w:rPr>
      </w:pPr>
    </w:p>
    <w:p w14:paraId="6DD44CBA" w14:textId="06B9BF2B" w:rsidR="002273A1" w:rsidRPr="002624A5" w:rsidRDefault="002273A1" w:rsidP="002273A1">
      <w:pPr>
        <w:spacing w:line="276" w:lineRule="auto"/>
        <w:rPr>
          <w:b/>
          <w:bCs/>
        </w:rPr>
      </w:pPr>
      <w:r w:rsidRPr="002624A5">
        <w:rPr>
          <w:b/>
          <w:bCs/>
        </w:rPr>
        <w:t xml:space="preserve">After doing the </w:t>
      </w:r>
      <w:r w:rsidR="002624A5">
        <w:rPr>
          <w:b/>
          <w:bCs/>
        </w:rPr>
        <w:t>steps</w:t>
      </w:r>
      <w:r w:rsidRPr="002624A5">
        <w:rPr>
          <w:b/>
          <w:bCs/>
        </w:rPr>
        <w:t xml:space="preserve">, </w:t>
      </w:r>
      <w:r w:rsidR="002876C2" w:rsidRPr="002624A5">
        <w:rPr>
          <w:b/>
          <w:bCs/>
        </w:rPr>
        <w:t>reflect on</w:t>
      </w:r>
      <w:r w:rsidRPr="002624A5">
        <w:rPr>
          <w:b/>
          <w:bCs/>
        </w:rPr>
        <w:t xml:space="preserve"> the</w:t>
      </w:r>
      <w:r w:rsidR="002876C2" w:rsidRPr="002624A5">
        <w:rPr>
          <w:b/>
          <w:bCs/>
        </w:rPr>
        <w:t>se</w:t>
      </w:r>
      <w:r w:rsidRPr="002624A5">
        <w:rPr>
          <w:b/>
          <w:bCs/>
        </w:rPr>
        <w:t xml:space="preserve"> questions: </w:t>
      </w:r>
    </w:p>
    <w:p w14:paraId="4342ADBC" w14:textId="77777777" w:rsidR="002624A5" w:rsidRDefault="002624A5" w:rsidP="002624A5">
      <w:pPr>
        <w:pStyle w:val="ListParagraph"/>
        <w:numPr>
          <w:ilvl w:val="0"/>
          <w:numId w:val="5"/>
        </w:numPr>
        <w:spacing w:line="276" w:lineRule="auto"/>
      </w:pPr>
      <w:r>
        <w:t>Considering the duration of the reference dataset, do you believe it is extensive enough to enable robust statistical analysis?</w:t>
      </w:r>
    </w:p>
    <w:p w14:paraId="4A7F16C9" w14:textId="2DB7A68F" w:rsidR="002624A5" w:rsidRDefault="002624A5" w:rsidP="002624A5">
      <w:pPr>
        <w:pStyle w:val="ListParagraph"/>
        <w:numPr>
          <w:ilvl w:val="0"/>
          <w:numId w:val="5"/>
        </w:numPr>
        <w:spacing w:line="276" w:lineRule="auto"/>
      </w:pPr>
      <w:r>
        <w:t xml:space="preserve">From the obtained </w:t>
      </w:r>
      <w:bookmarkStart w:id="0" w:name="_GoBack"/>
      <w:bookmarkEnd w:id="0"/>
      <w:r>
        <w:t xml:space="preserve">findings, what can be inferred about the accuracy of the </w:t>
      </w:r>
      <w:proofErr w:type="spellStart"/>
      <w:r>
        <w:t>WaPOR</w:t>
      </w:r>
      <w:proofErr w:type="spellEnd"/>
      <w:r>
        <w:t xml:space="preserve"> precipitation data?</w:t>
      </w:r>
      <w:r w:rsidR="00FD31F9">
        <w:t xml:space="preserve"> Would you have expected a 100% match?</w:t>
      </w:r>
      <w:r w:rsidR="0042751C">
        <w:t xml:space="preserve"> If not why not?</w:t>
      </w:r>
    </w:p>
    <w:p w14:paraId="75F2617E" w14:textId="33F9011F" w:rsidR="00FD31F9" w:rsidRDefault="00FD31F9" w:rsidP="002624A5">
      <w:pPr>
        <w:pStyle w:val="ListParagraph"/>
        <w:numPr>
          <w:ilvl w:val="0"/>
          <w:numId w:val="5"/>
        </w:numPr>
        <w:spacing w:line="276" w:lineRule="auto"/>
      </w:pPr>
      <w:r>
        <w:t>How do the daily and monthly evaluations compare, which one performs better and can you explain why?</w:t>
      </w:r>
    </w:p>
    <w:p w14:paraId="2BBDC84F" w14:textId="3CDD38B5" w:rsidR="00A22DE6" w:rsidRPr="00FD31F9" w:rsidRDefault="002D3D53" w:rsidP="00FD31F9">
      <w:pPr>
        <w:pStyle w:val="ListParagraph"/>
        <w:numPr>
          <w:ilvl w:val="0"/>
          <w:numId w:val="5"/>
        </w:numPr>
        <w:spacing w:line="276" w:lineRule="auto"/>
      </w:pPr>
      <w:r w:rsidRPr="002D3D53">
        <w:t>Based on the Pearson's correlation coefficient (CC), how would you characterize the relationship between the station data and the WaPOR data? Is the correlation strong, weak, or negligible?</w:t>
      </w:r>
    </w:p>
    <w:p w14:paraId="3A083C07" w14:textId="17B2286B" w:rsidR="00A22DE6" w:rsidRDefault="00A22DE6" w:rsidP="00A22DE6">
      <w:pPr>
        <w:spacing w:line="276" w:lineRule="auto"/>
        <w:jc w:val="both"/>
      </w:pPr>
    </w:p>
    <w:p w14:paraId="1C623EB7" w14:textId="665A875F" w:rsidR="00A22DE6" w:rsidRDefault="00A22DE6" w:rsidP="00A22DE6">
      <w:pPr>
        <w:spacing w:line="276" w:lineRule="auto"/>
        <w:jc w:val="both"/>
      </w:pPr>
      <w:r>
        <w:br w:type="page"/>
      </w:r>
    </w:p>
    <w:p w14:paraId="5FEC2F70" w14:textId="433C5CBC" w:rsidR="002D3D53" w:rsidRDefault="00A22DE6" w:rsidP="00A22DE6">
      <w:pPr>
        <w:spacing w:line="276" w:lineRule="auto"/>
      </w:pPr>
      <w:r>
        <w:lastRenderedPageBreak/>
        <w:t xml:space="preserve">Annex </w:t>
      </w:r>
    </w:p>
    <w:p w14:paraId="7DBE5D9A" w14:textId="6E750F51" w:rsidR="00A22DE6" w:rsidRDefault="00A22DE6" w:rsidP="00A22DE6">
      <w:pPr>
        <w:spacing w:line="276" w:lineRule="auto"/>
      </w:pPr>
      <w:r w:rsidRPr="002624A5">
        <w:rPr>
          <w:b/>
          <w:bCs/>
          <w:noProof/>
        </w:rPr>
        <w:drawing>
          <wp:inline distT="0" distB="0" distL="0" distR="0" wp14:anchorId="7A5FAB4F" wp14:editId="7EB50DA4">
            <wp:extent cx="5762445" cy="62165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1410"/>
                    <a:stretch/>
                  </pic:blipFill>
                  <pic:spPr bwMode="auto">
                    <a:xfrm>
                      <a:off x="0" y="0"/>
                      <a:ext cx="5821082" cy="6279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D976C9" w14:textId="77777777" w:rsidR="00A22DE6" w:rsidRDefault="00A22DE6" w:rsidP="00A22DE6">
      <w:pPr>
        <w:spacing w:line="276" w:lineRule="auto"/>
      </w:pPr>
    </w:p>
    <w:p w14:paraId="36465C1A" w14:textId="77777777" w:rsidR="002624A5" w:rsidRDefault="002624A5" w:rsidP="002624A5">
      <w:pPr>
        <w:spacing w:line="276" w:lineRule="auto"/>
        <w:ind w:left="360"/>
      </w:pPr>
    </w:p>
    <w:sectPr w:rsidR="0026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7CB"/>
    <w:multiLevelType w:val="hybridMultilevel"/>
    <w:tmpl w:val="84D8B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A1EA4"/>
    <w:multiLevelType w:val="hybridMultilevel"/>
    <w:tmpl w:val="C0D67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6665"/>
    <w:multiLevelType w:val="hybridMultilevel"/>
    <w:tmpl w:val="DD5CB8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76C3"/>
    <w:multiLevelType w:val="hybridMultilevel"/>
    <w:tmpl w:val="EDB006E4"/>
    <w:lvl w:ilvl="0" w:tplc="F4B21B48">
      <w:start w:val="62"/>
      <w:numFmt w:val="bullet"/>
      <w:lvlText w:val="-"/>
      <w:lvlJc w:val="left"/>
      <w:pPr>
        <w:ind w:left="1080" w:hanging="360"/>
      </w:pPr>
      <w:rPr>
        <w:rFonts w:ascii="Work Sans" w:eastAsia="Work Sans" w:hAnsi="Work Sans" w:cs="Work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09558B"/>
    <w:multiLevelType w:val="hybridMultilevel"/>
    <w:tmpl w:val="52E46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255F6"/>
    <w:multiLevelType w:val="hybridMultilevel"/>
    <w:tmpl w:val="FC40E2C0"/>
    <w:lvl w:ilvl="0" w:tplc="1570C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1D64"/>
    <w:multiLevelType w:val="hybridMultilevel"/>
    <w:tmpl w:val="5EF2BFA6"/>
    <w:lvl w:ilvl="0" w:tplc="5B622B40">
      <w:start w:val="1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F0"/>
    <w:rsid w:val="0006608C"/>
    <w:rsid w:val="002273A1"/>
    <w:rsid w:val="002624A5"/>
    <w:rsid w:val="002876C2"/>
    <w:rsid w:val="002C5AD8"/>
    <w:rsid w:val="002D3D53"/>
    <w:rsid w:val="003A36F0"/>
    <w:rsid w:val="00417CAA"/>
    <w:rsid w:val="0042751C"/>
    <w:rsid w:val="00587D25"/>
    <w:rsid w:val="00662FF0"/>
    <w:rsid w:val="007435F5"/>
    <w:rsid w:val="007F06BD"/>
    <w:rsid w:val="00834441"/>
    <w:rsid w:val="00891BAA"/>
    <w:rsid w:val="009A20E9"/>
    <w:rsid w:val="00A22DE6"/>
    <w:rsid w:val="00A71198"/>
    <w:rsid w:val="00A95022"/>
    <w:rsid w:val="00AD372D"/>
    <w:rsid w:val="00B73A39"/>
    <w:rsid w:val="00BF5336"/>
    <w:rsid w:val="00C41A73"/>
    <w:rsid w:val="00C57FE6"/>
    <w:rsid w:val="00C92BD5"/>
    <w:rsid w:val="00FC1867"/>
    <w:rsid w:val="00FD31F9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41687"/>
  <w15:chartTrackingRefBased/>
  <w15:docId w15:val="{3AEBA258-C8CA-4340-9806-996E754E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F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F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F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D3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ncei.noaa.gov/data/global-historical-climatology-network-daily/doc/GHCND_documentatio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1.ncdc.noaa.gov/pub/data/ghcn/daily/readme.tx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cei.noaa.gov/products/land-based-station/global-historical-climatology-network-daily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674</Words>
  <Characters>3600</Characters>
  <Application>Microsoft Office Word</Application>
  <DocSecurity>0</DocSecurity>
  <Lines>90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Dehati</dc:creator>
  <cp:keywords/>
  <dc:description/>
  <cp:lastModifiedBy>Marloes Mul</cp:lastModifiedBy>
  <cp:revision>4</cp:revision>
  <cp:lastPrinted>2023-07-24T07:01:00Z</cp:lastPrinted>
  <dcterms:created xsi:type="dcterms:W3CDTF">2023-07-24T10:07:00Z</dcterms:created>
  <dcterms:modified xsi:type="dcterms:W3CDTF">2023-07-24T10:50:00Z</dcterms:modified>
</cp:coreProperties>
</file>