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24E46C4" w14:textId="77777777" w:rsidR="00A81514" w:rsidRPr="004A3ED3" w:rsidRDefault="007C0B97">
      <w:pPr>
        <w:keepNext/>
        <w:keepLines/>
        <w:spacing w:before="240" w:after="0"/>
        <w:jc w:val="center"/>
        <w:rPr>
          <w:rFonts w:ascii="Times New Roman" w:hAnsi="Times New Roman" w:cs="Times New Roman"/>
          <w:sz w:val="18"/>
          <w:szCs w:val="18"/>
        </w:rPr>
      </w:pPr>
      <w:r w:rsidRPr="004A3ED3">
        <w:rPr>
          <w:rFonts w:ascii="Times New Roman" w:hAnsi="Times New Roman" w:cs="Times New Roman"/>
          <w:b/>
          <w:sz w:val="18"/>
          <w:szCs w:val="18"/>
          <w:lang w:val="en-ZW"/>
        </w:rPr>
        <w:t>Water Energy Food Nexus Masterclass</w:t>
      </w:r>
    </w:p>
    <w:p w14:paraId="6FFDB74D" w14:textId="26C97AAF" w:rsidR="00A81514" w:rsidRPr="004A3ED3" w:rsidRDefault="007C0B97">
      <w:pPr>
        <w:rPr>
          <w:rFonts w:ascii="Times New Roman" w:hAnsi="Times New Roman" w:cs="Times New Roman"/>
          <w:sz w:val="18"/>
          <w:szCs w:val="18"/>
        </w:rPr>
      </w:pPr>
      <w:r w:rsidRPr="004A3ED3">
        <w:rPr>
          <w:rFonts w:ascii="Times New Roman" w:hAnsi="Times New Roman" w:cs="Times New Roman"/>
          <w:sz w:val="18"/>
          <w:szCs w:val="18"/>
          <w:lang w:val="en-GB"/>
        </w:rPr>
        <w:t>T</w:t>
      </w:r>
      <w:r w:rsidRPr="004A3ED3">
        <w:rPr>
          <w:rFonts w:ascii="Times New Roman" w:hAnsi="Times New Roman" w:cs="Times New Roman"/>
          <w:sz w:val="18"/>
          <w:szCs w:val="18"/>
        </w:rPr>
        <w:t xml:space="preserve">he WEF Nexus Masterclass will introduce state-of-the-art nexus research, presenting completed and currently ongoing cutting-edge approaches from various WEF nexus projects in the </w:t>
      </w:r>
      <w:r w:rsidRPr="004A3ED3">
        <w:rPr>
          <w:rFonts w:ascii="Times New Roman" w:hAnsi="Times New Roman" w:cs="Times New Roman"/>
          <w:sz w:val="18"/>
          <w:szCs w:val="18"/>
          <w:lang w:val="en-GB"/>
        </w:rPr>
        <w:t>SADC</w:t>
      </w:r>
      <w:r w:rsidR="0031538B" w:rsidRPr="004A3ED3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r w:rsidRPr="004A3ED3">
        <w:rPr>
          <w:rFonts w:ascii="Times New Roman" w:hAnsi="Times New Roman" w:cs="Times New Roman"/>
          <w:sz w:val="18"/>
          <w:szCs w:val="18"/>
        </w:rPr>
        <w:t xml:space="preserve">region and </w:t>
      </w:r>
      <w:r w:rsidR="00BC3354" w:rsidRPr="004A3ED3">
        <w:rPr>
          <w:rFonts w:ascii="Times New Roman" w:hAnsi="Times New Roman" w:cs="Times New Roman"/>
          <w:sz w:val="18"/>
          <w:szCs w:val="18"/>
        </w:rPr>
        <w:t>beyond</w:t>
      </w:r>
      <w:r w:rsidRPr="004A3ED3">
        <w:rPr>
          <w:rFonts w:ascii="Times New Roman" w:hAnsi="Times New Roman" w:cs="Times New Roman"/>
          <w:sz w:val="18"/>
          <w:szCs w:val="18"/>
        </w:rPr>
        <w:t xml:space="preserve"> (Table 1). </w:t>
      </w:r>
      <w:r w:rsidRPr="004A3ED3">
        <w:rPr>
          <w:rFonts w:ascii="Times New Roman" w:hAnsi="Times New Roman" w:cs="Times New Roman"/>
          <w:sz w:val="18"/>
          <w:szCs w:val="18"/>
          <w:lang w:val="en-GB"/>
        </w:rPr>
        <w:t>Very little</w:t>
      </w:r>
      <w:r w:rsidRPr="004A3ED3">
        <w:rPr>
          <w:rFonts w:ascii="Times New Roman" w:hAnsi="Times New Roman" w:cs="Times New Roman"/>
          <w:sz w:val="18"/>
          <w:szCs w:val="18"/>
        </w:rPr>
        <w:t xml:space="preserve"> conceptual and theoretical background to the WEF nexus</w:t>
      </w:r>
      <w:r w:rsidR="00DE0617" w:rsidRPr="004A3ED3">
        <w:rPr>
          <w:rFonts w:ascii="Times New Roman" w:hAnsi="Times New Roman" w:cs="Times New Roman"/>
          <w:sz w:val="18"/>
          <w:szCs w:val="18"/>
        </w:rPr>
        <w:t>, which participants are expected to obtain from the background material provided prior to and in preparation for</w:t>
      </w:r>
      <w:r w:rsidR="00FF6690" w:rsidRPr="004A3ED3">
        <w:rPr>
          <w:rFonts w:ascii="Times New Roman" w:hAnsi="Times New Roman" w:cs="Times New Roman"/>
          <w:sz w:val="18"/>
          <w:szCs w:val="18"/>
          <w:lang w:val="en-GB"/>
        </w:rPr>
        <w:t xml:space="preserve"> the </w:t>
      </w:r>
      <w:r w:rsidR="00FF6690" w:rsidRPr="004A3ED3">
        <w:rPr>
          <w:rFonts w:ascii="Times New Roman" w:hAnsi="Times New Roman" w:cs="Times New Roman"/>
          <w:sz w:val="18"/>
          <w:szCs w:val="18"/>
        </w:rPr>
        <w:t>WEF Nexus Masterclass</w:t>
      </w:r>
      <w:r w:rsidRPr="004A3ED3">
        <w:rPr>
          <w:rFonts w:ascii="Times New Roman" w:hAnsi="Times New Roman" w:cs="Times New Roman"/>
          <w:sz w:val="18"/>
          <w:szCs w:val="18"/>
          <w:lang w:val="en-GB"/>
        </w:rPr>
        <w:t xml:space="preserve">. Rather, </w:t>
      </w:r>
      <w:r w:rsidRPr="004A3ED3">
        <w:rPr>
          <w:rFonts w:ascii="Times New Roman" w:hAnsi="Times New Roman" w:cs="Times New Roman"/>
          <w:sz w:val="18"/>
          <w:szCs w:val="18"/>
        </w:rPr>
        <w:t xml:space="preserve">the emphasis is </w:t>
      </w:r>
      <w:r w:rsidR="00DE0617" w:rsidRPr="004A3ED3">
        <w:rPr>
          <w:rFonts w:ascii="Times New Roman" w:hAnsi="Times New Roman" w:cs="Times New Roman"/>
          <w:sz w:val="18"/>
          <w:szCs w:val="18"/>
        </w:rPr>
        <w:t xml:space="preserve">on imparting practical skills that can be applied to complete WEF Nexus assessments and </w:t>
      </w:r>
      <w:r w:rsidRPr="004A3ED3">
        <w:rPr>
          <w:rFonts w:ascii="Times New Roman" w:hAnsi="Times New Roman" w:cs="Times New Roman"/>
          <w:sz w:val="18"/>
          <w:szCs w:val="18"/>
        </w:rPr>
        <w:t xml:space="preserve">support the development of appropriate policy and management responses. </w:t>
      </w:r>
      <w:r w:rsidR="0002299F" w:rsidRPr="004A3ED3">
        <w:rPr>
          <w:rFonts w:ascii="Times New Roman" w:hAnsi="Times New Roman" w:cs="Times New Roman"/>
          <w:sz w:val="18"/>
          <w:szCs w:val="18"/>
        </w:rPr>
        <w:t>They</w:t>
      </w:r>
      <w:r w:rsidRPr="004A3ED3">
        <w:rPr>
          <w:rFonts w:ascii="Times New Roman" w:hAnsi="Times New Roman" w:cs="Times New Roman"/>
          <w:sz w:val="18"/>
          <w:szCs w:val="18"/>
        </w:rPr>
        <w:t xml:space="preserve"> will draw specifically on outputs from </w:t>
      </w:r>
      <w:r w:rsidR="00BC3354" w:rsidRPr="004A3ED3">
        <w:rPr>
          <w:rFonts w:ascii="Times New Roman" w:hAnsi="Times New Roman" w:cs="Times New Roman"/>
          <w:sz w:val="18"/>
          <w:szCs w:val="18"/>
        </w:rPr>
        <w:t>previous and ongoing</w:t>
      </w:r>
      <w:r w:rsidRPr="004A3ED3">
        <w:rPr>
          <w:rFonts w:ascii="Times New Roman" w:hAnsi="Times New Roman" w:cs="Times New Roman"/>
          <w:sz w:val="18"/>
          <w:szCs w:val="18"/>
        </w:rPr>
        <w:t xml:space="preserve"> project</w:t>
      </w:r>
      <w:r w:rsidR="00BC3354" w:rsidRPr="004A3ED3">
        <w:rPr>
          <w:rFonts w:ascii="Times New Roman" w:hAnsi="Times New Roman" w:cs="Times New Roman"/>
          <w:sz w:val="18"/>
          <w:szCs w:val="18"/>
        </w:rPr>
        <w:t xml:space="preserve">s such as WEFTools </w:t>
      </w:r>
      <w:r w:rsidRPr="004A3ED3">
        <w:rPr>
          <w:rFonts w:ascii="Times New Roman" w:hAnsi="Times New Roman" w:cs="Times New Roman"/>
          <w:sz w:val="18"/>
          <w:szCs w:val="18"/>
        </w:rPr>
        <w:t>(</w:t>
      </w:r>
      <w:hyperlink r:id="rId5" w:history="1">
        <w:r w:rsidR="00BC3354" w:rsidRPr="004A3ED3">
          <w:rPr>
            <w:rStyle w:val="Hyperlink"/>
            <w:rFonts w:ascii="Times New Roman" w:hAnsi="Times New Roman" w:cs="Times New Roman"/>
            <w:sz w:val="18"/>
            <w:szCs w:val="18"/>
          </w:rPr>
          <w:t>https://wef-tools.un-ihe.org/project</w:t>
        </w:r>
      </w:hyperlink>
      <w:r w:rsidRPr="004A3ED3">
        <w:rPr>
          <w:rFonts w:ascii="Times New Roman" w:hAnsi="Times New Roman" w:cs="Times New Roman"/>
          <w:sz w:val="18"/>
          <w:szCs w:val="18"/>
        </w:rPr>
        <w:t>)</w:t>
      </w:r>
      <w:r w:rsidR="00BC3354" w:rsidRPr="004A3ED3">
        <w:rPr>
          <w:rFonts w:ascii="Times New Roman" w:hAnsi="Times New Roman" w:cs="Times New Roman"/>
          <w:sz w:val="18"/>
          <w:szCs w:val="18"/>
        </w:rPr>
        <w:t xml:space="preserve"> and those funded by the Water Research </w:t>
      </w:r>
      <w:r w:rsidR="002D2347" w:rsidRPr="004A3ED3">
        <w:rPr>
          <w:rFonts w:ascii="Times New Roman" w:hAnsi="Times New Roman" w:cs="Times New Roman"/>
          <w:sz w:val="18"/>
          <w:szCs w:val="18"/>
        </w:rPr>
        <w:t>Commission</w:t>
      </w:r>
      <w:r w:rsidR="00BC3354" w:rsidRPr="004A3ED3">
        <w:rPr>
          <w:rFonts w:ascii="Times New Roman" w:hAnsi="Times New Roman" w:cs="Times New Roman"/>
          <w:sz w:val="18"/>
          <w:szCs w:val="18"/>
        </w:rPr>
        <w:t xml:space="preserve"> and other organisations</w:t>
      </w:r>
      <w:r w:rsidRPr="004A3ED3">
        <w:rPr>
          <w:rFonts w:ascii="Times New Roman" w:hAnsi="Times New Roman" w:cs="Times New Roman"/>
          <w:sz w:val="18"/>
          <w:szCs w:val="18"/>
        </w:rPr>
        <w:t>.</w:t>
      </w:r>
    </w:p>
    <w:p w14:paraId="736DE69A" w14:textId="77777777" w:rsidR="00A81514" w:rsidRPr="004A3ED3" w:rsidRDefault="00A81514">
      <w:pPr>
        <w:rPr>
          <w:rFonts w:ascii="Times New Roman" w:eastAsia="font1157" w:hAnsi="Times New Roman" w:cs="Times New Roman"/>
          <w:b/>
          <w:sz w:val="18"/>
          <w:szCs w:val="18"/>
          <w:lang w:val="en-ZW"/>
        </w:rPr>
      </w:pPr>
    </w:p>
    <w:p w14:paraId="5A3495DC" w14:textId="511EEA85" w:rsidR="00A81514" w:rsidRPr="004A3ED3" w:rsidRDefault="007C0B97">
      <w:pPr>
        <w:keepNext/>
        <w:keepLines/>
        <w:pageBreakBefore/>
        <w:spacing w:before="240" w:after="0"/>
        <w:jc w:val="center"/>
        <w:rPr>
          <w:rFonts w:ascii="Times New Roman" w:hAnsi="Times New Roman" w:cs="Times New Roman"/>
          <w:sz w:val="18"/>
          <w:szCs w:val="18"/>
        </w:rPr>
      </w:pPr>
      <w:r w:rsidRPr="004A3ED3">
        <w:rPr>
          <w:rFonts w:ascii="Times New Roman" w:eastAsia="font1157" w:hAnsi="Times New Roman" w:cs="Times New Roman"/>
          <w:b/>
          <w:sz w:val="18"/>
          <w:szCs w:val="18"/>
          <w:lang w:val="en-ZW"/>
        </w:rPr>
        <w:lastRenderedPageBreak/>
        <w:t>Content and Format</w:t>
      </w:r>
      <w:r w:rsidR="0012740A" w:rsidRPr="004A3ED3">
        <w:rPr>
          <w:rFonts w:ascii="Times New Roman" w:eastAsia="font1157" w:hAnsi="Times New Roman" w:cs="Times New Roman"/>
          <w:b/>
          <w:sz w:val="18"/>
          <w:szCs w:val="18"/>
          <w:lang w:val="en-ZW"/>
        </w:rPr>
        <w:t xml:space="preserve"> (tentative)</w:t>
      </w:r>
    </w:p>
    <w:p w14:paraId="182F51C7" w14:textId="788CC673" w:rsidR="0012740A" w:rsidRPr="004A3ED3" w:rsidRDefault="007C0B97">
      <w:pPr>
        <w:rPr>
          <w:rFonts w:ascii="Times New Roman" w:hAnsi="Times New Roman" w:cs="Times New Roman"/>
          <w:b/>
          <w:bCs/>
          <w:sz w:val="24"/>
          <w:szCs w:val="24"/>
          <w:lang w:val="en-ZW"/>
        </w:rPr>
      </w:pPr>
      <w:r w:rsidRPr="004A3ED3">
        <w:rPr>
          <w:rFonts w:ascii="Times New Roman" w:hAnsi="Times New Roman" w:cs="Times New Roman"/>
          <w:b/>
          <w:bCs/>
          <w:sz w:val="24"/>
          <w:szCs w:val="24"/>
          <w:lang w:val="en-ZW"/>
        </w:rPr>
        <w:t>Online session:</w:t>
      </w:r>
      <w:r w:rsidR="00E42D41" w:rsidRPr="004A3ED3">
        <w:rPr>
          <w:rFonts w:ascii="Times New Roman" w:hAnsi="Times New Roman" w:cs="Times New Roman"/>
          <w:b/>
          <w:bCs/>
          <w:sz w:val="24"/>
          <w:szCs w:val="24"/>
          <w:lang w:val="en-ZW"/>
        </w:rPr>
        <w:t xml:space="preserve"> May </w:t>
      </w:r>
      <w:r w:rsidR="00453E6B" w:rsidRPr="004A3ED3">
        <w:rPr>
          <w:rFonts w:ascii="Times New Roman" w:hAnsi="Times New Roman" w:cs="Times New Roman"/>
          <w:b/>
          <w:bCs/>
          <w:sz w:val="24"/>
          <w:szCs w:val="24"/>
          <w:lang w:val="en-ZW"/>
        </w:rPr>
        <w:t>1</w:t>
      </w:r>
      <w:r w:rsidR="00115D28" w:rsidRPr="004A3ED3">
        <w:rPr>
          <w:rFonts w:ascii="Times New Roman" w:hAnsi="Times New Roman" w:cs="Times New Roman"/>
          <w:b/>
          <w:bCs/>
          <w:sz w:val="24"/>
          <w:szCs w:val="24"/>
          <w:lang w:val="en-ZW"/>
        </w:rPr>
        <w:t>1</w:t>
      </w:r>
      <w:r w:rsidR="00453E6B" w:rsidRPr="004A3ED3">
        <w:rPr>
          <w:rFonts w:ascii="Times New Roman" w:hAnsi="Times New Roman" w:cs="Times New Roman"/>
          <w:b/>
          <w:bCs/>
          <w:sz w:val="24"/>
          <w:szCs w:val="24"/>
          <w:lang w:val="en-ZW"/>
        </w:rPr>
        <w:t>-1</w:t>
      </w:r>
      <w:r w:rsidR="00115D28" w:rsidRPr="004A3ED3">
        <w:rPr>
          <w:rFonts w:ascii="Times New Roman" w:hAnsi="Times New Roman" w:cs="Times New Roman"/>
          <w:b/>
          <w:bCs/>
          <w:sz w:val="24"/>
          <w:szCs w:val="24"/>
          <w:lang w:val="en-ZW"/>
        </w:rPr>
        <w:t>3</w:t>
      </w:r>
      <w:r w:rsidRPr="004A3ED3">
        <w:rPr>
          <w:rFonts w:ascii="Times New Roman" w:hAnsi="Times New Roman" w:cs="Times New Roman"/>
          <w:b/>
          <w:bCs/>
          <w:sz w:val="24"/>
          <w:szCs w:val="24"/>
          <w:lang w:val="en-ZW"/>
        </w:rPr>
        <w:t>, 202</w:t>
      </w:r>
      <w:r w:rsidR="00115D28" w:rsidRPr="004A3ED3">
        <w:rPr>
          <w:rFonts w:ascii="Times New Roman" w:hAnsi="Times New Roman" w:cs="Times New Roman"/>
          <w:b/>
          <w:bCs/>
          <w:sz w:val="24"/>
          <w:szCs w:val="24"/>
          <w:lang w:val="en-ZW"/>
        </w:rPr>
        <w:t>6</w:t>
      </w:r>
      <w:r w:rsidR="00DE0617" w:rsidRPr="004A3ED3">
        <w:rPr>
          <w:rFonts w:ascii="Times New Roman" w:hAnsi="Times New Roman" w:cs="Times New Roman"/>
          <w:b/>
          <w:bCs/>
          <w:sz w:val="24"/>
          <w:szCs w:val="24"/>
          <w:lang w:val="en-ZW"/>
        </w:rPr>
        <w:t>,</w:t>
      </w:r>
      <w:r w:rsidRPr="004A3ED3">
        <w:rPr>
          <w:rFonts w:ascii="Times New Roman" w:hAnsi="Times New Roman" w:cs="Times New Roman"/>
          <w:b/>
          <w:bCs/>
          <w:sz w:val="24"/>
          <w:szCs w:val="24"/>
          <w:lang w:val="en-ZW"/>
        </w:rPr>
        <w:t xml:space="preserve"> from </w:t>
      </w:r>
      <w:r w:rsidR="005F4B07" w:rsidRPr="004A3ED3">
        <w:rPr>
          <w:rFonts w:ascii="Times New Roman" w:hAnsi="Times New Roman" w:cs="Times New Roman"/>
          <w:b/>
          <w:bCs/>
          <w:sz w:val="24"/>
          <w:szCs w:val="24"/>
          <w:lang w:val="en-ZW"/>
        </w:rPr>
        <w:t>0</w:t>
      </w:r>
      <w:r w:rsidR="00466E3B" w:rsidRPr="004A3ED3">
        <w:rPr>
          <w:rFonts w:ascii="Times New Roman" w:hAnsi="Times New Roman" w:cs="Times New Roman"/>
          <w:b/>
          <w:bCs/>
          <w:sz w:val="24"/>
          <w:szCs w:val="24"/>
          <w:lang w:val="en-ZW"/>
        </w:rPr>
        <w:t>9</w:t>
      </w:r>
      <w:r w:rsidR="00EE30D3" w:rsidRPr="004A3ED3">
        <w:rPr>
          <w:rFonts w:ascii="Times New Roman" w:hAnsi="Times New Roman" w:cs="Times New Roman"/>
          <w:b/>
          <w:bCs/>
          <w:sz w:val="24"/>
          <w:szCs w:val="24"/>
          <w:lang w:val="en-ZW"/>
        </w:rPr>
        <w:t>:</w:t>
      </w:r>
      <w:r w:rsidR="00E42D41" w:rsidRPr="004A3ED3">
        <w:rPr>
          <w:rFonts w:ascii="Times New Roman" w:hAnsi="Times New Roman" w:cs="Times New Roman"/>
          <w:b/>
          <w:bCs/>
          <w:sz w:val="24"/>
          <w:szCs w:val="24"/>
          <w:lang w:val="en-ZW"/>
        </w:rPr>
        <w:t>00</w:t>
      </w:r>
      <w:r w:rsidR="005F4B07" w:rsidRPr="004A3ED3">
        <w:rPr>
          <w:rFonts w:ascii="Times New Roman" w:hAnsi="Times New Roman" w:cs="Times New Roman"/>
          <w:b/>
          <w:bCs/>
          <w:sz w:val="24"/>
          <w:szCs w:val="24"/>
          <w:lang w:val="en-ZW"/>
        </w:rPr>
        <w:t xml:space="preserve"> </w:t>
      </w:r>
      <w:r w:rsidRPr="004A3ED3">
        <w:rPr>
          <w:rFonts w:ascii="Times New Roman" w:hAnsi="Times New Roman" w:cs="Times New Roman"/>
          <w:b/>
          <w:bCs/>
          <w:sz w:val="24"/>
          <w:szCs w:val="24"/>
          <w:lang w:val="en-ZW"/>
        </w:rPr>
        <w:t>-</w:t>
      </w:r>
      <w:r w:rsidR="005F4B07" w:rsidRPr="004A3ED3">
        <w:rPr>
          <w:rFonts w:ascii="Times New Roman" w:hAnsi="Times New Roman" w:cs="Times New Roman"/>
          <w:b/>
          <w:bCs/>
          <w:sz w:val="24"/>
          <w:szCs w:val="24"/>
          <w:lang w:val="en-ZW"/>
        </w:rPr>
        <w:t xml:space="preserve"> </w:t>
      </w:r>
      <w:r w:rsidRPr="004A3ED3">
        <w:rPr>
          <w:rFonts w:ascii="Times New Roman" w:hAnsi="Times New Roman" w:cs="Times New Roman"/>
          <w:b/>
          <w:bCs/>
          <w:sz w:val="24"/>
          <w:szCs w:val="24"/>
          <w:lang w:val="en-ZW"/>
        </w:rPr>
        <w:t>1</w:t>
      </w:r>
      <w:r w:rsidR="009C333A" w:rsidRPr="004A3ED3">
        <w:rPr>
          <w:rFonts w:ascii="Times New Roman" w:hAnsi="Times New Roman" w:cs="Times New Roman"/>
          <w:b/>
          <w:bCs/>
          <w:sz w:val="24"/>
          <w:szCs w:val="24"/>
          <w:lang w:val="en-ZW"/>
        </w:rPr>
        <w:t xml:space="preserve">3:00 </w:t>
      </w:r>
      <w:r w:rsidRPr="004A3ED3">
        <w:rPr>
          <w:rFonts w:ascii="Times New Roman" w:hAnsi="Times New Roman" w:cs="Times New Roman"/>
          <w:b/>
          <w:bCs/>
          <w:sz w:val="24"/>
          <w:szCs w:val="24"/>
          <w:lang w:val="en-ZW"/>
        </w:rPr>
        <w:t>each day</w:t>
      </w:r>
      <w:r w:rsidR="00E70511" w:rsidRPr="004A3ED3">
        <w:rPr>
          <w:rFonts w:ascii="Times New Roman" w:hAnsi="Times New Roman" w:cs="Times New Roman"/>
          <w:b/>
          <w:bCs/>
          <w:sz w:val="24"/>
          <w:szCs w:val="24"/>
          <w:lang w:val="en-ZW"/>
        </w:rPr>
        <w:t xml:space="preserve"> CET</w:t>
      </w:r>
      <w:r w:rsidR="006B12EC" w:rsidRPr="004A3ED3">
        <w:rPr>
          <w:rFonts w:ascii="Times New Roman" w:hAnsi="Times New Roman" w:cs="Times New Roman"/>
          <w:b/>
          <w:bCs/>
          <w:sz w:val="24"/>
          <w:szCs w:val="24"/>
          <w:lang w:val="en-ZW"/>
        </w:rPr>
        <w:t xml:space="preserve"> (</w:t>
      </w:r>
      <w:r w:rsidR="00E42D41" w:rsidRPr="004A3ED3">
        <w:rPr>
          <w:rFonts w:ascii="Times New Roman" w:hAnsi="Times New Roman" w:cs="Times New Roman"/>
          <w:b/>
          <w:bCs/>
          <w:sz w:val="24"/>
          <w:szCs w:val="24"/>
          <w:lang w:val="en-ZW"/>
        </w:rPr>
        <w:t>4</w:t>
      </w:r>
      <w:r w:rsidR="006B12EC" w:rsidRPr="004A3ED3">
        <w:rPr>
          <w:rFonts w:ascii="Times New Roman" w:hAnsi="Times New Roman" w:cs="Times New Roman"/>
          <w:b/>
          <w:bCs/>
          <w:sz w:val="24"/>
          <w:szCs w:val="24"/>
          <w:lang w:val="en-ZW"/>
        </w:rPr>
        <w:t xml:space="preserve"> hrs - 2</w:t>
      </w:r>
      <w:r w:rsidR="00E42D41" w:rsidRPr="004A3ED3">
        <w:rPr>
          <w:rFonts w:ascii="Times New Roman" w:hAnsi="Times New Roman" w:cs="Times New Roman"/>
          <w:b/>
          <w:bCs/>
          <w:sz w:val="24"/>
          <w:szCs w:val="24"/>
          <w:lang w:val="en-ZW"/>
        </w:rPr>
        <w:t>40</w:t>
      </w:r>
      <w:r w:rsidR="006B12EC" w:rsidRPr="004A3ED3">
        <w:rPr>
          <w:rFonts w:ascii="Times New Roman" w:hAnsi="Times New Roman" w:cs="Times New Roman"/>
          <w:b/>
          <w:bCs/>
          <w:sz w:val="24"/>
          <w:szCs w:val="24"/>
          <w:lang w:val="en-ZW"/>
        </w:rPr>
        <w:t xml:space="preserve"> mins per day )</w:t>
      </w:r>
    </w:p>
    <w:tbl>
      <w:tblPr>
        <w:tblW w:w="4961" w:type="pct"/>
        <w:tblLook w:val="0000" w:firstRow="0" w:lastRow="0" w:firstColumn="0" w:lastColumn="0" w:noHBand="0" w:noVBand="0"/>
      </w:tblPr>
      <w:tblGrid>
        <w:gridCol w:w="712"/>
        <w:gridCol w:w="506"/>
        <w:gridCol w:w="1406"/>
        <w:gridCol w:w="1640"/>
        <w:gridCol w:w="2775"/>
        <w:gridCol w:w="1498"/>
        <w:gridCol w:w="928"/>
        <w:gridCol w:w="938"/>
        <w:gridCol w:w="2446"/>
      </w:tblGrid>
      <w:tr w:rsidR="00A11245" w:rsidRPr="004A3ED3" w14:paraId="49AAA5E4" w14:textId="77777777" w:rsidTr="00806008"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1EF484" w14:textId="77777777" w:rsidR="00A81514" w:rsidRPr="004A3ED3" w:rsidRDefault="007C0B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3ED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ZW"/>
              </w:rPr>
              <w:t>Day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971EFA" w14:textId="77777777" w:rsidR="00A81514" w:rsidRPr="004A3ED3" w:rsidRDefault="00A8151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ZW"/>
              </w:rPr>
            </w:pP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8C5169" w14:textId="77777777" w:rsidR="00A81514" w:rsidRPr="004A3ED3" w:rsidRDefault="007C0B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3ED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ZW"/>
              </w:rPr>
              <w:t>Topic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1BF4E7" w14:textId="77777777" w:rsidR="00A81514" w:rsidRPr="004A3ED3" w:rsidRDefault="007C0B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3ED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ZW"/>
              </w:rPr>
              <w:t>Content/Objective</w:t>
            </w: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8EE788" w14:textId="77777777" w:rsidR="00A81514" w:rsidRPr="004A3ED3" w:rsidRDefault="007C0B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3ED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ZW"/>
              </w:rPr>
              <w:t>Proposed Format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552D4B" w14:textId="77777777" w:rsidR="00A81514" w:rsidRPr="004A3ED3" w:rsidRDefault="007C0B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3ED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ZW"/>
              </w:rPr>
              <w:t>Lead Facilitator</w:t>
            </w:r>
          </w:p>
        </w:tc>
        <w:tc>
          <w:tcPr>
            <w:tcW w:w="7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B74467" w14:textId="77777777" w:rsidR="00A81514" w:rsidRPr="004A3ED3" w:rsidRDefault="007C0B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3ED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ZW"/>
              </w:rPr>
              <w:t>Approx. timing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7F910" w14:textId="77777777" w:rsidR="00A81514" w:rsidRPr="004A3ED3" w:rsidRDefault="007C0B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3ED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ZW"/>
              </w:rPr>
              <w:t>Material</w:t>
            </w:r>
          </w:p>
        </w:tc>
      </w:tr>
      <w:tr w:rsidR="00A11245" w:rsidRPr="004A3ED3" w14:paraId="087B1FEA" w14:textId="77777777" w:rsidTr="00806008">
        <w:trPr>
          <w:trHeight w:val="2087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AAF5D1" w14:textId="77777777" w:rsidR="00A81514" w:rsidRPr="004A3ED3" w:rsidRDefault="007C0B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0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A53288" w14:textId="77777777" w:rsidR="00A81514" w:rsidRPr="004A3ED3" w:rsidRDefault="007C0B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0:1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9082EA" w14:textId="77777777" w:rsidR="00A81514" w:rsidRPr="004A3ED3" w:rsidRDefault="00A8151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</w:p>
          <w:p w14:paraId="69FB4058" w14:textId="77777777" w:rsidR="00A81514" w:rsidRPr="004A3ED3" w:rsidRDefault="00A81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</w:p>
          <w:p w14:paraId="66E05B0A" w14:textId="77777777" w:rsidR="00A81514" w:rsidRPr="004A3ED3" w:rsidRDefault="007C0B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Preparatory materials</w:t>
            </w:r>
          </w:p>
          <w:p w14:paraId="48117E20" w14:textId="77777777" w:rsidR="00A81514" w:rsidRPr="004A3ED3" w:rsidRDefault="00A81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</w:p>
          <w:p w14:paraId="62207640" w14:textId="77777777" w:rsidR="00A81514" w:rsidRPr="004A3ED3" w:rsidRDefault="007C0B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Introduction to nexus thinking and analysis</w:t>
            </w:r>
          </w:p>
          <w:p w14:paraId="12657348" w14:textId="77777777" w:rsidR="00A81514" w:rsidRPr="004A3ED3" w:rsidRDefault="00A81514">
            <w:pPr>
              <w:keepNext/>
              <w:widowControl w:val="0"/>
              <w:spacing w:after="20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045890" w14:textId="6AEE4DF5" w:rsidR="00A81514" w:rsidRPr="004A3ED3" w:rsidRDefault="007C0B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 xml:space="preserve">Overview of WEF </w:t>
            </w:r>
            <w:r w:rsidR="00924D0A"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n</w:t>
            </w: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exus concepts.</w:t>
            </w:r>
          </w:p>
          <w:p w14:paraId="54E210FC" w14:textId="77777777" w:rsidR="00A81514" w:rsidRPr="004A3ED3" w:rsidRDefault="00A81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</w:p>
          <w:p w14:paraId="7FB278B2" w14:textId="77777777" w:rsidR="00A81514" w:rsidRPr="004A3ED3" w:rsidRDefault="007C0B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Introduction to systems thinking and analysis.</w:t>
            </w:r>
          </w:p>
          <w:p w14:paraId="7CCD4D1B" w14:textId="77777777" w:rsidR="00A81514" w:rsidRPr="004A3ED3" w:rsidRDefault="00A81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</w:p>
          <w:p w14:paraId="6B13FC2B" w14:textId="77777777" w:rsidR="00A81514" w:rsidRPr="004A3ED3" w:rsidRDefault="00A81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ZW"/>
              </w:rPr>
            </w:pP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BDE518" w14:textId="77777777" w:rsidR="00A81514" w:rsidRPr="004A3ED3" w:rsidRDefault="007C0B97">
            <w:pPr>
              <w:keepNext/>
              <w:widowControl w:val="0"/>
              <w:spacing w:after="2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3ED3">
              <w:rPr>
                <w:rFonts w:ascii="Times New Roman" w:hAnsi="Times New Roman" w:cs="Times New Roman"/>
                <w:i/>
                <w:sz w:val="18"/>
                <w:szCs w:val="18"/>
                <w:lang w:val="en-ZW"/>
              </w:rPr>
              <w:t>Preparatory material</w:t>
            </w:r>
          </w:p>
          <w:p w14:paraId="280AC414" w14:textId="77777777" w:rsidR="00A81514" w:rsidRPr="004A3ED3" w:rsidRDefault="007C0B97">
            <w:pPr>
              <w:keepNext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WEF Nexus background materials:</w:t>
            </w:r>
          </w:p>
          <w:p w14:paraId="4010FE92" w14:textId="77777777" w:rsidR="00A81514" w:rsidRPr="004A3ED3" w:rsidRDefault="007C0B97">
            <w:pPr>
              <w:keepNext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-overview and concepts</w:t>
            </w:r>
          </w:p>
          <w:p w14:paraId="6702EF91" w14:textId="77777777" w:rsidR="00A81514" w:rsidRPr="004A3ED3" w:rsidRDefault="007C0B97">
            <w:pPr>
              <w:keepNext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-nexus thinking and system analysis</w:t>
            </w:r>
          </w:p>
          <w:p w14:paraId="74E73A4C" w14:textId="77777777" w:rsidR="00A81514" w:rsidRPr="004A3ED3" w:rsidRDefault="007C0B97" w:rsidP="00924D0A">
            <w:pPr>
              <w:keepNext/>
              <w:spacing w:after="200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-nexus indicators</w:t>
            </w:r>
            <w:r w:rsidR="00924D0A"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 xml:space="preserve"> and tools</w:t>
            </w:r>
          </w:p>
          <w:p w14:paraId="51E274B4" w14:textId="702D5470" w:rsidR="00FF6690" w:rsidRPr="004A3ED3" w:rsidRDefault="00FF6690" w:rsidP="00924D0A">
            <w:pPr>
              <w:keepNext/>
              <w:spacing w:after="200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-the WEF nexus in practice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A40E74" w14:textId="59D50FED" w:rsidR="00A81514" w:rsidRPr="004A3ED3" w:rsidRDefault="00924D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-</w:t>
            </w:r>
            <w:r w:rsidR="007C0B97"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University of KwaZulu-Natal</w:t>
            </w:r>
          </w:p>
          <w:p w14:paraId="6BCB7C03" w14:textId="77777777" w:rsidR="00A81514" w:rsidRPr="004A3ED3" w:rsidRDefault="00A81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</w:p>
          <w:p w14:paraId="28EF7963" w14:textId="5DD0CBD7" w:rsidR="00A81514" w:rsidRPr="004A3ED3" w:rsidRDefault="00924D0A" w:rsidP="00BC335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-</w:t>
            </w:r>
            <w:r w:rsidR="007C0B97"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IHE Delft</w:t>
            </w:r>
          </w:p>
          <w:p w14:paraId="425FE014" w14:textId="77777777" w:rsidR="00BC3354" w:rsidRPr="004A3ED3" w:rsidRDefault="00BC335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en-ZW"/>
              </w:rPr>
            </w:pPr>
          </w:p>
          <w:p w14:paraId="061086FC" w14:textId="2E28E1A8" w:rsidR="00A81514" w:rsidRPr="004A3ED3" w:rsidRDefault="00924D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bCs/>
                <w:sz w:val="18"/>
                <w:szCs w:val="18"/>
                <w:lang w:val="en-ZW"/>
              </w:rPr>
              <w:t>-</w:t>
            </w:r>
            <w:r w:rsidR="007C0B97" w:rsidRPr="004A3ED3">
              <w:rPr>
                <w:rFonts w:ascii="Times New Roman" w:hAnsi="Times New Roman" w:cs="Times New Roman"/>
                <w:bCs/>
                <w:sz w:val="18"/>
                <w:szCs w:val="18"/>
                <w:lang w:val="en-ZW"/>
              </w:rPr>
              <w:t>WRC</w:t>
            </w:r>
          </w:p>
          <w:p w14:paraId="5793546A" w14:textId="77777777" w:rsidR="00E1394A" w:rsidRPr="004A3ED3" w:rsidRDefault="00E139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en-ZW"/>
              </w:rPr>
            </w:pPr>
          </w:p>
          <w:p w14:paraId="6B7B00F5" w14:textId="7165A8BE" w:rsidR="00A81514" w:rsidRPr="004A3ED3" w:rsidRDefault="00924D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8B6F9E" w:rsidRPr="004A3ED3">
              <w:rPr>
                <w:rFonts w:ascii="Times New Roman" w:hAnsi="Times New Roman" w:cs="Times New Roman"/>
                <w:sz w:val="18"/>
                <w:szCs w:val="18"/>
              </w:rPr>
              <w:t>GWP-SA</w:t>
            </w:r>
          </w:p>
          <w:p w14:paraId="0C2CA8AF" w14:textId="77777777" w:rsidR="008B6F9E" w:rsidRPr="004A3ED3" w:rsidRDefault="008B6F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CB6821" w14:textId="6407827F" w:rsidR="0002299F" w:rsidRPr="004A3ED3" w:rsidRDefault="00924D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C21843" w:rsidRPr="004A3ED3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="00811F2D" w:rsidRPr="004A3ED3">
              <w:rPr>
                <w:rFonts w:ascii="Times New Roman" w:hAnsi="Times New Roman" w:cs="Times New Roman"/>
                <w:sz w:val="18"/>
                <w:szCs w:val="18"/>
              </w:rPr>
              <w:t>NE</w:t>
            </w:r>
            <w:r w:rsidR="00C21843" w:rsidRPr="004A3ED3">
              <w:rPr>
                <w:rFonts w:ascii="Times New Roman" w:hAnsi="Times New Roman" w:cs="Times New Roman"/>
                <w:sz w:val="18"/>
                <w:szCs w:val="18"/>
              </w:rPr>
              <w:t>Plan</w:t>
            </w:r>
            <w:r w:rsidR="00811F2D" w:rsidRPr="004A3ED3">
              <w:rPr>
                <w:rFonts w:ascii="Times New Roman" w:hAnsi="Times New Roman" w:cs="Times New Roman"/>
                <w:sz w:val="18"/>
                <w:szCs w:val="18"/>
              </w:rPr>
              <w:t>ET</w:t>
            </w:r>
          </w:p>
        </w:tc>
        <w:tc>
          <w:tcPr>
            <w:tcW w:w="7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66B2EC" w14:textId="77777777" w:rsidR="00A81514" w:rsidRPr="004A3ED3" w:rsidRDefault="00A8151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en-ZW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98AB1" w14:textId="77777777" w:rsidR="00A81514" w:rsidRPr="004A3ED3" w:rsidRDefault="007C0B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3ED3">
              <w:rPr>
                <w:rFonts w:ascii="Times New Roman" w:hAnsi="Times New Roman" w:cs="Times New Roman"/>
                <w:bCs/>
                <w:sz w:val="18"/>
                <w:szCs w:val="18"/>
                <w:lang w:val="en-ZW"/>
              </w:rPr>
              <w:t>PPT slides/Short videos</w:t>
            </w:r>
          </w:p>
          <w:p w14:paraId="12AA96AC" w14:textId="77777777" w:rsidR="00A81514" w:rsidRPr="004A3ED3" w:rsidRDefault="00A81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en-ZW"/>
              </w:rPr>
            </w:pPr>
          </w:p>
          <w:p w14:paraId="35630D64" w14:textId="77777777" w:rsidR="00A81514" w:rsidRPr="004A3ED3" w:rsidRDefault="007C0B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3ED3">
              <w:rPr>
                <w:rFonts w:ascii="Times New Roman" w:hAnsi="Times New Roman" w:cs="Times New Roman"/>
                <w:bCs/>
                <w:sz w:val="18"/>
                <w:szCs w:val="18"/>
                <w:lang w:val="en-ZW"/>
              </w:rPr>
              <w:t>Existing WEF videos (online material)</w:t>
            </w:r>
          </w:p>
          <w:p w14:paraId="3405850E" w14:textId="77777777" w:rsidR="00A81514" w:rsidRPr="004A3ED3" w:rsidRDefault="00A81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en-ZW"/>
              </w:rPr>
            </w:pPr>
          </w:p>
          <w:p w14:paraId="52CE27C0" w14:textId="77777777" w:rsidR="00A81514" w:rsidRPr="004A3ED3" w:rsidRDefault="007C0B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3ED3">
              <w:rPr>
                <w:rFonts w:ascii="Times New Roman" w:hAnsi="Times New Roman" w:cs="Times New Roman"/>
                <w:bCs/>
                <w:sz w:val="18"/>
                <w:szCs w:val="18"/>
                <w:lang w:val="en-ZW"/>
              </w:rPr>
              <w:t>Links to online material.</w:t>
            </w:r>
          </w:p>
          <w:p w14:paraId="49D7DD65" w14:textId="77777777" w:rsidR="00A81514" w:rsidRPr="004A3ED3" w:rsidRDefault="00A81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en-ZW"/>
              </w:rPr>
            </w:pPr>
          </w:p>
          <w:p w14:paraId="79555410" w14:textId="77777777" w:rsidR="00A81514" w:rsidRPr="004A3ED3" w:rsidRDefault="007C0B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3ED3">
              <w:rPr>
                <w:rFonts w:ascii="Times New Roman" w:hAnsi="Times New Roman" w:cs="Times New Roman"/>
                <w:bCs/>
                <w:sz w:val="18"/>
                <w:szCs w:val="18"/>
                <w:lang w:val="en-ZW"/>
              </w:rPr>
              <w:t>Recent papers</w:t>
            </w:r>
          </w:p>
          <w:p w14:paraId="5986EAFD" w14:textId="77777777" w:rsidR="00A81514" w:rsidRPr="004A3ED3" w:rsidRDefault="00A81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en-ZW"/>
              </w:rPr>
            </w:pPr>
          </w:p>
          <w:p w14:paraId="0FB75D18" w14:textId="73242C70" w:rsidR="00A81514" w:rsidRPr="004A3ED3" w:rsidRDefault="007C0B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3ED3">
              <w:rPr>
                <w:rFonts w:ascii="Times New Roman" w:hAnsi="Times New Roman" w:cs="Times New Roman"/>
                <w:bCs/>
                <w:sz w:val="18"/>
                <w:szCs w:val="18"/>
                <w:lang w:val="en-ZW"/>
              </w:rPr>
              <w:t>Book chapters</w:t>
            </w:r>
          </w:p>
        </w:tc>
      </w:tr>
      <w:tr w:rsidR="00AD7E08" w:rsidRPr="004A3ED3" w14:paraId="45E7F625" w14:textId="77777777" w:rsidTr="00806008">
        <w:trPr>
          <w:trHeight w:val="339"/>
        </w:trPr>
        <w:tc>
          <w:tcPr>
            <w:tcW w:w="277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BE4D5" w:themeFill="accent2" w:themeFillTint="33"/>
            <w:vAlign w:val="center"/>
          </w:tcPr>
          <w:p w14:paraId="16156E08" w14:textId="50B181F5" w:rsidR="00AD7E08" w:rsidRPr="00E24497" w:rsidRDefault="00AD7E08" w:rsidP="00A320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ZW"/>
              </w:rPr>
            </w:pPr>
            <w:r w:rsidRPr="00E2449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ZW"/>
              </w:rPr>
              <w:t>1</w:t>
            </w:r>
          </w:p>
        </w:tc>
        <w:tc>
          <w:tcPr>
            <w:tcW w:w="472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7FA05BA0" w14:textId="41F59374" w:rsidR="00AD7E08" w:rsidRPr="00AD7E08" w:rsidRDefault="00AD7E08" w:rsidP="00AD7E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ZW"/>
              </w:rPr>
            </w:pPr>
            <w:r w:rsidRPr="00AD7E08">
              <w:rPr>
                <w:rFonts w:ascii="Times New Roman" w:hAnsi="Times New Roman" w:cs="Times New Roman"/>
                <w:b/>
                <w:sz w:val="18"/>
                <w:szCs w:val="18"/>
                <w:lang w:val="en-ZW"/>
              </w:rPr>
              <w:t>Programme Director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ZW"/>
              </w:rPr>
              <w:t xml:space="preserve">: </w:t>
            </w:r>
            <w:r w:rsidRPr="00AD7E08">
              <w:rPr>
                <w:rFonts w:ascii="Times New Roman" w:hAnsi="Times New Roman" w:cs="Times New Roman"/>
                <w:b/>
                <w:sz w:val="18"/>
                <w:szCs w:val="18"/>
                <w:lang w:val="en-ZW"/>
              </w:rPr>
              <w:t>Prof. Graham PW Jewitt</w:t>
            </w:r>
          </w:p>
        </w:tc>
      </w:tr>
      <w:tr w:rsidR="00AD7E08" w:rsidRPr="004A3ED3" w14:paraId="6656DD6F" w14:textId="77777777" w:rsidTr="00806008">
        <w:tc>
          <w:tcPr>
            <w:tcW w:w="277" w:type="pct"/>
            <w:vMerge/>
            <w:tcBorders>
              <w:left w:val="single" w:sz="4" w:space="0" w:color="000000"/>
            </w:tcBorders>
            <w:shd w:val="clear" w:color="auto" w:fill="FBE4D5" w:themeFill="accent2" w:themeFillTint="33"/>
            <w:vAlign w:val="center"/>
          </w:tcPr>
          <w:p w14:paraId="7683FE57" w14:textId="127940A4" w:rsidR="00AD7E08" w:rsidRPr="004A3ED3" w:rsidRDefault="00AD7E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Hlk194315270"/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  <w:vAlign w:val="center"/>
          </w:tcPr>
          <w:p w14:paraId="40C1417F" w14:textId="77777777" w:rsidR="00AD7E08" w:rsidRPr="004A3ED3" w:rsidRDefault="00AD7E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1:1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  <w:vAlign w:val="center"/>
          </w:tcPr>
          <w:p w14:paraId="52742D93" w14:textId="29DC50C2" w:rsidR="00AD7E08" w:rsidRPr="004A3ED3" w:rsidRDefault="00AD7E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 xml:space="preserve">i. Welcoming remarks </w:t>
            </w:r>
          </w:p>
          <w:p w14:paraId="334E0C61" w14:textId="543DB4E3" w:rsidR="00AD7E08" w:rsidRPr="004A3ED3" w:rsidRDefault="00AD7E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</w:p>
          <w:p w14:paraId="5E514586" w14:textId="57F7BBDC" w:rsidR="00AD7E08" w:rsidRPr="004A3ED3" w:rsidRDefault="00AD7E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 xml:space="preserve">ii. Presentation of the 3-day masterclass </w:t>
            </w:r>
          </w:p>
          <w:p w14:paraId="3975AFBF" w14:textId="77777777" w:rsidR="00AD7E08" w:rsidRPr="004A3ED3" w:rsidRDefault="00AD7E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</w:p>
          <w:p w14:paraId="1AFE3F0D" w14:textId="77777777" w:rsidR="00AD7E08" w:rsidRPr="004A3ED3" w:rsidRDefault="00AD7E08" w:rsidP="00BE2F0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iii. Introduction to nexus thinking, including broadening</w:t>
            </w:r>
          </w:p>
          <w:p w14:paraId="04E7E749" w14:textId="77777777" w:rsidR="00AD7E08" w:rsidRPr="004A3ED3" w:rsidRDefault="00AD7E08" w:rsidP="00BE2F0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FAABEB" w14:textId="142BACD0" w:rsidR="00AD7E08" w:rsidRPr="004A3ED3" w:rsidRDefault="00AD7E08" w:rsidP="00BE2F0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iv. WEF interconnections in the nexus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  <w:vAlign w:val="center"/>
          </w:tcPr>
          <w:p w14:paraId="1CA21038" w14:textId="09F5F48A" w:rsidR="00AD7E08" w:rsidRPr="004A3ED3" w:rsidRDefault="00AD7E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Introduction to the course:</w:t>
            </w:r>
          </w:p>
          <w:p w14:paraId="47D93D7A" w14:textId="77777777" w:rsidR="00AD7E08" w:rsidRPr="004A3ED3" w:rsidRDefault="00AD7E08" w:rsidP="00104A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- Welcome</w:t>
            </w:r>
          </w:p>
          <w:p w14:paraId="64DB0AD8" w14:textId="77777777" w:rsidR="00AD7E08" w:rsidRPr="004A3ED3" w:rsidRDefault="00AD7E08" w:rsidP="00104A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Masterclass purpose and course outline</w:t>
            </w:r>
          </w:p>
          <w:p w14:paraId="5F3A9612" w14:textId="43EE4A07" w:rsidR="00AD7E08" w:rsidRPr="004A3ED3" w:rsidRDefault="00AD7E08" w:rsidP="00104A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Introduction to the nexus thinking, broadening and case studies</w:t>
            </w:r>
          </w:p>
          <w:p w14:paraId="659C2A38" w14:textId="7F62AB94" w:rsidR="00AD7E08" w:rsidRPr="004A3ED3" w:rsidRDefault="00AD7E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- WEF interconnections in the nexus - synergies, trade-offs, neutrality</w:t>
            </w: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  <w:vAlign w:val="center"/>
          </w:tcPr>
          <w:p w14:paraId="698C6F77" w14:textId="77777777" w:rsidR="00AD7E08" w:rsidRPr="004A3ED3" w:rsidRDefault="00AD7E08" w:rsidP="00B373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i. Talk</w:t>
            </w:r>
          </w:p>
          <w:p w14:paraId="134966D2" w14:textId="77777777" w:rsidR="00AD7E08" w:rsidRPr="004A3ED3" w:rsidRDefault="00AD7E08" w:rsidP="00B373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</w:p>
          <w:p w14:paraId="07471B92" w14:textId="3EFD7569" w:rsidR="00AD7E08" w:rsidRPr="004A3ED3" w:rsidRDefault="00AD7E08" w:rsidP="00B373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ii. Presentations/lectures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  <w:vAlign w:val="center"/>
          </w:tcPr>
          <w:p w14:paraId="41B09945" w14:textId="221B94FA" w:rsidR="00AD7E08" w:rsidRPr="004A3ED3" w:rsidRDefault="00AD7E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GB"/>
              </w:rPr>
            </w:pPr>
            <w:r w:rsidRPr="004A3ED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GB"/>
              </w:rPr>
              <w:t>i. Prof. Sylvester Mpandeli</w:t>
            </w:r>
          </w:p>
          <w:p w14:paraId="00785444" w14:textId="77777777" w:rsidR="00AD7E08" w:rsidRPr="004A3ED3" w:rsidRDefault="00AD7E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GB"/>
              </w:rPr>
            </w:pPr>
          </w:p>
          <w:p w14:paraId="37F7072E" w14:textId="44641502" w:rsidR="00AD7E08" w:rsidRPr="004A3ED3" w:rsidRDefault="00AD7E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GB"/>
              </w:rPr>
            </w:pPr>
            <w:r w:rsidRPr="004A3ED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GB"/>
              </w:rPr>
              <w:t>ii. Prof. Graham PW Jewitt</w:t>
            </w:r>
          </w:p>
          <w:p w14:paraId="7FBAE28D" w14:textId="77777777" w:rsidR="00AD7E08" w:rsidRPr="004A3ED3" w:rsidRDefault="00AD7E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GB"/>
              </w:rPr>
            </w:pPr>
          </w:p>
          <w:p w14:paraId="46563BF3" w14:textId="77777777" w:rsidR="00AD7E08" w:rsidRPr="004A3ED3" w:rsidRDefault="00AD7E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GB"/>
              </w:rPr>
            </w:pPr>
            <w:r w:rsidRPr="004A3ED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GB"/>
              </w:rPr>
              <w:t>iii. Prof. Tafadzwa Mabhaudhi</w:t>
            </w:r>
          </w:p>
          <w:p w14:paraId="372F5698" w14:textId="77777777" w:rsidR="00AD7E08" w:rsidRPr="004A3ED3" w:rsidRDefault="00AD7E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GB"/>
              </w:rPr>
            </w:pPr>
          </w:p>
          <w:p w14:paraId="4DF95DAB" w14:textId="6A3D5CCE" w:rsidR="00AD7E08" w:rsidRPr="004A3ED3" w:rsidRDefault="00AD7E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3ED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ZW"/>
              </w:rPr>
              <w:t xml:space="preserve">iv. </w:t>
            </w:r>
            <w:r w:rsidRPr="004A3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/>
              </w:rPr>
              <w:t>Dr. Aidan Senzanje</w:t>
            </w:r>
          </w:p>
        </w:tc>
        <w:tc>
          <w:tcPr>
            <w:tcW w:w="7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  <w:vAlign w:val="center"/>
          </w:tcPr>
          <w:p w14:paraId="165CAE15" w14:textId="2F559FC2" w:rsidR="00AD7E08" w:rsidRPr="004A3ED3" w:rsidRDefault="00AD7E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</w:p>
          <w:p w14:paraId="7F954B74" w14:textId="7BA539E3" w:rsidR="00AD7E08" w:rsidRPr="004A3ED3" w:rsidRDefault="00AD7E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i. 09:00-09:15 [15 mins]</w:t>
            </w:r>
          </w:p>
          <w:p w14:paraId="0C59CA2E" w14:textId="77777777" w:rsidR="00AD7E08" w:rsidRPr="004A3ED3" w:rsidRDefault="00AD7E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</w:p>
          <w:p w14:paraId="34DB292D" w14:textId="15E172C7" w:rsidR="00AD7E08" w:rsidRPr="004A3ED3" w:rsidRDefault="00AD7E08" w:rsidP="002247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ii. 09:15-09:30 [15 mins]</w:t>
            </w:r>
          </w:p>
          <w:p w14:paraId="77C63BE1" w14:textId="77777777" w:rsidR="00AD7E08" w:rsidRPr="004A3ED3" w:rsidRDefault="00AD7E08" w:rsidP="002247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</w:p>
          <w:p w14:paraId="55910592" w14:textId="1D03BE95" w:rsidR="00AD7E08" w:rsidRPr="004A3ED3" w:rsidRDefault="00AD7E08" w:rsidP="007063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iii. 09:30-09:50 [20 mins]</w:t>
            </w:r>
          </w:p>
          <w:p w14:paraId="18522FC9" w14:textId="77777777" w:rsidR="00AD7E08" w:rsidRPr="004A3ED3" w:rsidRDefault="00AD7E08" w:rsidP="007063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  <w:lang w:val="en-ZW"/>
              </w:rPr>
            </w:pPr>
          </w:p>
          <w:p w14:paraId="2BB7E370" w14:textId="1197AE81" w:rsidR="00AD7E08" w:rsidRPr="004A3ED3" w:rsidRDefault="00AD7E08" w:rsidP="007063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iCs/>
                <w:sz w:val="18"/>
                <w:szCs w:val="18"/>
                <w:lang w:val="en-ZW"/>
              </w:rPr>
              <w:t xml:space="preserve">iv. </w:t>
            </w: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09:50-10:10 [20 mins]</w:t>
            </w:r>
          </w:p>
          <w:p w14:paraId="728B5AB6" w14:textId="0568B39A" w:rsidR="00AD7E08" w:rsidRPr="004A3ED3" w:rsidRDefault="00AD7E08" w:rsidP="007063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val="en-ZW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785D15CF" w14:textId="77777777" w:rsidR="00AD7E08" w:rsidRPr="004A3ED3" w:rsidRDefault="00AD7E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Material shared in 0:1</w:t>
            </w:r>
          </w:p>
          <w:p w14:paraId="681B0767" w14:textId="5A22D949" w:rsidR="00AD7E08" w:rsidRPr="004A3ED3" w:rsidRDefault="00AD7E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</w:p>
          <w:p w14:paraId="05F6A2A9" w14:textId="052284C5" w:rsidR="00AD7E08" w:rsidRPr="004A3ED3" w:rsidRDefault="00AD7E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Ppt</w:t>
            </w:r>
          </w:p>
          <w:p w14:paraId="46793567" w14:textId="77777777" w:rsidR="00AD7E08" w:rsidRPr="004A3ED3" w:rsidRDefault="00AD7E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</w:p>
          <w:p w14:paraId="6723E00A" w14:textId="1E899478" w:rsidR="00AD7E08" w:rsidRPr="004A3ED3" w:rsidRDefault="00AD7E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</w:p>
        </w:tc>
      </w:tr>
      <w:tr w:rsidR="00AD7E08" w:rsidRPr="004A3ED3" w14:paraId="6B22A12A" w14:textId="77777777" w:rsidTr="00806008">
        <w:trPr>
          <w:trHeight w:val="416"/>
        </w:trPr>
        <w:tc>
          <w:tcPr>
            <w:tcW w:w="277" w:type="pct"/>
            <w:vMerge/>
            <w:tcBorders>
              <w:left w:val="single" w:sz="4" w:space="0" w:color="000000"/>
            </w:tcBorders>
            <w:shd w:val="clear" w:color="auto" w:fill="FBE4D5" w:themeFill="accent2" w:themeFillTint="33"/>
            <w:vAlign w:val="center"/>
          </w:tcPr>
          <w:p w14:paraId="2D79EA8E" w14:textId="77777777" w:rsidR="00AD7E08" w:rsidRPr="004A3ED3" w:rsidRDefault="00AD7E08" w:rsidP="00BE2F0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  <w:vAlign w:val="center"/>
          </w:tcPr>
          <w:p w14:paraId="39280D66" w14:textId="77777777" w:rsidR="00AD7E08" w:rsidRPr="004A3ED3" w:rsidRDefault="00AD7E08" w:rsidP="00BE2F0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1:2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  <w:vAlign w:val="center"/>
          </w:tcPr>
          <w:p w14:paraId="2B4A49E1" w14:textId="0677A6C6" w:rsidR="00AD7E08" w:rsidRPr="004A3ED3" w:rsidRDefault="00AD7E08" w:rsidP="00BE2F0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i. Introduction to indicators, SDGs, sustainable food systems and a circular economy</w:t>
            </w:r>
          </w:p>
          <w:p w14:paraId="5C01039E" w14:textId="77777777" w:rsidR="00AD7E08" w:rsidRPr="004A3ED3" w:rsidRDefault="00AD7E08" w:rsidP="00BE2F0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C2BF34" w14:textId="39E487F1" w:rsidR="00AD7E08" w:rsidRPr="004A3ED3" w:rsidRDefault="00AD7E08" w:rsidP="00BE2F0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</w:rPr>
              <w:t xml:space="preserve">ii. ONEPlanET </w:t>
            </w:r>
            <w:r w:rsidRPr="004A3ED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nexus toolkit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  <w:vAlign w:val="center"/>
          </w:tcPr>
          <w:p w14:paraId="09D817B2" w14:textId="37C11CB9" w:rsidR="00AD7E08" w:rsidRPr="004A3ED3" w:rsidRDefault="00AD7E08" w:rsidP="00BE2F0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lastRenderedPageBreak/>
              <w:t>i. Introduction to indicators and the link to achieving SDGs, sustainable food systems and a circular economy</w:t>
            </w:r>
          </w:p>
          <w:p w14:paraId="4058C251" w14:textId="77777777" w:rsidR="00AD7E08" w:rsidRPr="004A3ED3" w:rsidRDefault="00AD7E08" w:rsidP="00BE2F0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2DF66B" w14:textId="05BED760" w:rsidR="00AD7E08" w:rsidRPr="004A3ED3" w:rsidRDefault="00AD7E08" w:rsidP="00BE2F0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</w:rPr>
              <w:t xml:space="preserve">ii. ONEPlanET nexus toolkit: </w:t>
            </w:r>
            <w:r w:rsidRPr="004A3ED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lastRenderedPageBreak/>
              <w:t>ONEPlay</w:t>
            </w:r>
            <w:r w:rsidRPr="004A3ED3">
              <w:rPr>
                <w:rFonts w:ascii="Times New Roman" w:hAnsi="Times New Roman" w:cs="Times New Roman"/>
                <w:sz w:val="18"/>
                <w:szCs w:val="18"/>
              </w:rPr>
              <w:t xml:space="preserve"> and </w:t>
            </w:r>
            <w:r w:rsidRPr="004A3ED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ONEsim</w:t>
            </w:r>
            <w:r w:rsidRPr="004A3ED3">
              <w:rPr>
                <w:rFonts w:ascii="Times New Roman" w:hAnsi="Times New Roman" w:cs="Times New Roman"/>
                <w:sz w:val="18"/>
                <w:szCs w:val="18"/>
              </w:rPr>
              <w:t xml:space="preserve"> tools</w:t>
            </w: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  <w:vAlign w:val="center"/>
          </w:tcPr>
          <w:p w14:paraId="168E5605" w14:textId="3684B736" w:rsidR="00AD7E08" w:rsidRPr="004A3ED3" w:rsidRDefault="00AD7E08" w:rsidP="00BE2F0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iCs/>
                <w:sz w:val="18"/>
                <w:szCs w:val="18"/>
                <w:lang w:val="en-ZW"/>
              </w:rPr>
              <w:lastRenderedPageBreak/>
              <w:t>- Lectures</w:t>
            </w:r>
          </w:p>
          <w:p w14:paraId="6D86AA79" w14:textId="77777777" w:rsidR="00AD7E08" w:rsidRPr="004A3ED3" w:rsidRDefault="00AD7E08" w:rsidP="00BE2F0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  <w:lang w:val="en-ZW"/>
              </w:rPr>
            </w:pPr>
          </w:p>
          <w:p w14:paraId="6246C7AF" w14:textId="77777777" w:rsidR="00AD7E08" w:rsidRPr="004A3ED3" w:rsidRDefault="00AD7E08" w:rsidP="00BE2F0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iCs/>
                <w:sz w:val="18"/>
                <w:szCs w:val="18"/>
                <w:lang w:val="en-ZW"/>
              </w:rPr>
              <w:t>- Live and interactive session exercise</w:t>
            </w:r>
          </w:p>
          <w:p w14:paraId="50677BC9" w14:textId="77777777" w:rsidR="00AD7E08" w:rsidRPr="004A3ED3" w:rsidRDefault="00AD7E08" w:rsidP="00BE2F0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  <w:lang w:val="en-ZW"/>
              </w:rPr>
            </w:pPr>
          </w:p>
          <w:p w14:paraId="002DB329" w14:textId="77777777" w:rsidR="00AD7E08" w:rsidRPr="004A3ED3" w:rsidRDefault="00AD7E08" w:rsidP="00BE2F0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iCs/>
                <w:sz w:val="18"/>
                <w:szCs w:val="18"/>
                <w:lang w:val="en-ZW"/>
              </w:rPr>
              <w:t>- Feedback and discussion (Q&amp;A)</w:t>
            </w:r>
          </w:p>
          <w:p w14:paraId="2906A877" w14:textId="77777777" w:rsidR="00AD7E08" w:rsidRPr="004A3ED3" w:rsidRDefault="00AD7E08" w:rsidP="00BE2F0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</w:p>
          <w:p w14:paraId="64A920F4" w14:textId="6A3F7651" w:rsidR="00AD7E08" w:rsidRPr="004A3ED3" w:rsidRDefault="00AD7E08" w:rsidP="00F453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 xml:space="preserve">- Indication about homework/assignment for Day 1 </w:t>
            </w: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lastRenderedPageBreak/>
              <w:t xml:space="preserve">(ONEPlanET nexus toolkit) 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  <w:vAlign w:val="center"/>
          </w:tcPr>
          <w:p w14:paraId="5932222E" w14:textId="7DAE60E4" w:rsidR="00AD7E08" w:rsidRPr="004A3ED3" w:rsidRDefault="00AD7E08" w:rsidP="00BE2F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</w:p>
          <w:p w14:paraId="4951C6E3" w14:textId="77777777" w:rsidR="00AD7E08" w:rsidRPr="004A3ED3" w:rsidRDefault="00AD7E08" w:rsidP="00BE2F0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</w:p>
          <w:p w14:paraId="1EDDB876" w14:textId="23B73E60" w:rsidR="00AD7E08" w:rsidRPr="004A3ED3" w:rsidRDefault="00AD7E08" w:rsidP="00BE2F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GB"/>
              </w:rPr>
            </w:pPr>
            <w:r w:rsidRPr="004A3ED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GB"/>
              </w:rPr>
              <w:t xml:space="preserve">i. </w:t>
            </w:r>
            <w:r w:rsidRPr="004A3ED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GB"/>
              </w:rPr>
              <w:t>Prof. Graham PW Jewitt</w:t>
            </w:r>
          </w:p>
          <w:p w14:paraId="31AD7951" w14:textId="77777777" w:rsidR="00AD7E08" w:rsidRPr="004A3ED3" w:rsidRDefault="00AD7E08" w:rsidP="00BE2F0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</w:p>
          <w:p w14:paraId="47621B6A" w14:textId="1225347A" w:rsidR="00AD7E08" w:rsidRPr="004A3ED3" w:rsidRDefault="00AD7E08" w:rsidP="00BE2F0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A3ED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GB"/>
              </w:rPr>
              <w:t>ii. Carlos Bernabé Melo</w:t>
            </w:r>
          </w:p>
        </w:tc>
        <w:tc>
          <w:tcPr>
            <w:tcW w:w="7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  <w:vAlign w:val="center"/>
          </w:tcPr>
          <w:p w14:paraId="7BB3D3F7" w14:textId="77777777" w:rsidR="00AD7E08" w:rsidRPr="004A3ED3" w:rsidRDefault="00AD7E08" w:rsidP="00BE2F0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</w:p>
          <w:p w14:paraId="045EC1B3" w14:textId="3745AAEF" w:rsidR="00AD7E08" w:rsidRPr="004A3ED3" w:rsidRDefault="00AD7E08" w:rsidP="00BE2F0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i. 10:10-10:30 [20 mins]</w:t>
            </w:r>
          </w:p>
          <w:p w14:paraId="4239B0D7" w14:textId="77777777" w:rsidR="00AD7E08" w:rsidRPr="004A3ED3" w:rsidRDefault="00AD7E08" w:rsidP="00BE2F0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</w:p>
          <w:p w14:paraId="3A7598E3" w14:textId="2434609F" w:rsidR="00AD7E08" w:rsidRPr="004A3ED3" w:rsidRDefault="00AD7E08" w:rsidP="00836D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ii. 10:30-11:05 [35 mins]</w:t>
            </w:r>
          </w:p>
          <w:p w14:paraId="240755D4" w14:textId="537A2696" w:rsidR="00AD7E08" w:rsidRPr="004A3ED3" w:rsidRDefault="00AD7E08" w:rsidP="00BE2F0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51B927F1" w14:textId="77777777" w:rsidR="00AD7E08" w:rsidRPr="004A3ED3" w:rsidRDefault="00AD7E08" w:rsidP="00BE2F0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Material shared in 0:1</w:t>
            </w:r>
          </w:p>
          <w:p w14:paraId="473E369F" w14:textId="58A4AAA0" w:rsidR="00AD7E08" w:rsidRPr="004A3ED3" w:rsidRDefault="00AD7E08" w:rsidP="00BE2F0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</w:p>
          <w:p w14:paraId="4032A746" w14:textId="45A60E50" w:rsidR="00AD7E08" w:rsidRPr="004A3ED3" w:rsidRDefault="00AD7E08" w:rsidP="00BE2F0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Ppt</w:t>
            </w:r>
          </w:p>
          <w:p w14:paraId="78820573" w14:textId="77777777" w:rsidR="00AD7E08" w:rsidRPr="004A3ED3" w:rsidRDefault="00AD7E08" w:rsidP="00BE2F0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</w:p>
          <w:p w14:paraId="22C96B79" w14:textId="63BF24BA" w:rsidR="00AD7E08" w:rsidRPr="004A3ED3" w:rsidRDefault="00AD7E08" w:rsidP="00BE2F0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Video</w:t>
            </w:r>
          </w:p>
          <w:p w14:paraId="4EEB27FB" w14:textId="77777777" w:rsidR="00AD7E08" w:rsidRPr="004A3ED3" w:rsidRDefault="00AD7E08" w:rsidP="00BE2F0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</w:p>
          <w:p w14:paraId="37B30DBB" w14:textId="7A60B327" w:rsidR="00AD7E08" w:rsidRPr="004A3ED3" w:rsidRDefault="00AD7E08" w:rsidP="00BE2F0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website</w:t>
            </w:r>
          </w:p>
        </w:tc>
      </w:tr>
      <w:tr w:rsidR="00AD7E08" w:rsidRPr="004A3ED3" w14:paraId="2FD64724" w14:textId="77777777" w:rsidTr="00806008">
        <w:tc>
          <w:tcPr>
            <w:tcW w:w="277" w:type="pct"/>
            <w:vMerge/>
            <w:tcBorders>
              <w:left w:val="single" w:sz="4" w:space="0" w:color="000000"/>
            </w:tcBorders>
            <w:shd w:val="clear" w:color="auto" w:fill="FBE4D5" w:themeFill="accent2" w:themeFillTint="33"/>
            <w:vAlign w:val="center"/>
          </w:tcPr>
          <w:p w14:paraId="39D4753B" w14:textId="77777777" w:rsidR="00AD7E08" w:rsidRPr="004A3ED3" w:rsidRDefault="00AD7E08" w:rsidP="006B12EC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  <w:vAlign w:val="center"/>
          </w:tcPr>
          <w:p w14:paraId="26A21ECB" w14:textId="77777777" w:rsidR="00AD7E08" w:rsidRPr="004A3ED3" w:rsidRDefault="00AD7E08" w:rsidP="006B12E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  <w:vAlign w:val="center"/>
          </w:tcPr>
          <w:p w14:paraId="34841ABA" w14:textId="48B357EC" w:rsidR="00AD7E08" w:rsidRPr="004A3ED3" w:rsidRDefault="00AD7E08" w:rsidP="006B12E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ZW"/>
              </w:rPr>
              <w:t>Break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  <w:vAlign w:val="center"/>
          </w:tcPr>
          <w:p w14:paraId="4B022843" w14:textId="77777777" w:rsidR="00AD7E08" w:rsidRPr="004A3ED3" w:rsidRDefault="00AD7E08" w:rsidP="006B12EC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val="en-ZW"/>
              </w:rPr>
            </w:pP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  <w:vAlign w:val="center"/>
          </w:tcPr>
          <w:p w14:paraId="2CCF7240" w14:textId="77777777" w:rsidR="00AD7E08" w:rsidRPr="004A3ED3" w:rsidRDefault="00AD7E08" w:rsidP="006B12E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  <w:vAlign w:val="center"/>
          </w:tcPr>
          <w:p w14:paraId="2D5EC7E9" w14:textId="77777777" w:rsidR="00AD7E08" w:rsidRPr="004A3ED3" w:rsidRDefault="00AD7E08" w:rsidP="006B12E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</w:p>
        </w:tc>
        <w:tc>
          <w:tcPr>
            <w:tcW w:w="7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  <w:vAlign w:val="center"/>
          </w:tcPr>
          <w:p w14:paraId="2827F423" w14:textId="0001E731" w:rsidR="00AD7E08" w:rsidRPr="004A3ED3" w:rsidRDefault="00AD7E08" w:rsidP="00D8572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11:05-11:20 [15 mins]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1FCDA8ED" w14:textId="77777777" w:rsidR="00AD7E08" w:rsidRPr="004A3ED3" w:rsidRDefault="00AD7E08" w:rsidP="006B12E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</w:p>
        </w:tc>
      </w:tr>
      <w:bookmarkEnd w:id="0"/>
      <w:tr w:rsidR="00AD7E08" w:rsidRPr="004A3ED3" w14:paraId="77563A52" w14:textId="77777777" w:rsidTr="00806008">
        <w:tc>
          <w:tcPr>
            <w:tcW w:w="277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  <w:vAlign w:val="center"/>
          </w:tcPr>
          <w:p w14:paraId="2A8DA71E" w14:textId="77777777" w:rsidR="00AD7E08" w:rsidRPr="004A3ED3" w:rsidRDefault="00AD7E08" w:rsidP="006A46FA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  <w:vAlign w:val="center"/>
          </w:tcPr>
          <w:p w14:paraId="1751023E" w14:textId="77777777" w:rsidR="00AD7E08" w:rsidRPr="004A3ED3" w:rsidRDefault="00AD7E08" w:rsidP="006A46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1:3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  <w:vAlign w:val="center"/>
          </w:tcPr>
          <w:p w14:paraId="2CA4A298" w14:textId="0556A399" w:rsidR="00AD7E08" w:rsidRPr="004A3ED3" w:rsidRDefault="00AD7E08" w:rsidP="006A46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 xml:space="preserve">i. </w:t>
            </w:r>
            <w:r w:rsidRPr="004A3ED3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ZW"/>
              </w:rPr>
              <w:t>Systems dynamics modelling - conceptual model</w:t>
            </w:r>
          </w:p>
          <w:p w14:paraId="52955182" w14:textId="77777777" w:rsidR="00AD7E08" w:rsidRPr="004A3ED3" w:rsidRDefault="00AD7E08" w:rsidP="006A46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val="en-ZW"/>
              </w:rPr>
            </w:pPr>
          </w:p>
          <w:p w14:paraId="0415F88C" w14:textId="5BC52649" w:rsidR="00AD7E08" w:rsidRPr="004A3ED3" w:rsidRDefault="00AD7E08" w:rsidP="006A46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 xml:space="preserve">ii. </w:t>
            </w:r>
            <w:r w:rsidRPr="004A3ED3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ZW"/>
              </w:rPr>
              <w:t>The Hoff framework</w:t>
            </w:r>
          </w:p>
          <w:p w14:paraId="6BAFA0D8" w14:textId="77777777" w:rsidR="00AD7E08" w:rsidRPr="004A3ED3" w:rsidRDefault="00AD7E08" w:rsidP="006A46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  <w:lang w:val="en-ZW"/>
              </w:rPr>
            </w:pPr>
          </w:p>
          <w:p w14:paraId="72195420" w14:textId="6992D904" w:rsidR="00AD7E08" w:rsidRPr="004A3ED3" w:rsidRDefault="00AD7E08" w:rsidP="006A46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iCs/>
                <w:sz w:val="18"/>
                <w:szCs w:val="18"/>
                <w:lang w:val="en-ZW"/>
              </w:rPr>
              <w:t>iii. Q&amp;A for Day 1</w:t>
            </w:r>
          </w:p>
          <w:p w14:paraId="05E0B57A" w14:textId="77777777" w:rsidR="00AD7E08" w:rsidRPr="004A3ED3" w:rsidRDefault="00AD7E08" w:rsidP="006A46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  <w:lang w:val="en-ZW"/>
              </w:rPr>
            </w:pPr>
          </w:p>
          <w:p w14:paraId="5193FCD9" w14:textId="34E205EA" w:rsidR="00AD7E08" w:rsidRPr="004A3ED3" w:rsidRDefault="00AD7E08" w:rsidP="006A46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iCs/>
                <w:sz w:val="18"/>
                <w:szCs w:val="18"/>
                <w:lang w:val="en-ZW"/>
              </w:rPr>
              <w:t xml:space="preserve">iv. Closing remarks for Day 1 and </w:t>
            </w: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Introduction to Day 2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  <w:vAlign w:val="center"/>
          </w:tcPr>
          <w:p w14:paraId="6800C71C" w14:textId="4D37D6BE" w:rsidR="00AD7E08" w:rsidRPr="004A3ED3" w:rsidRDefault="00AD7E08" w:rsidP="006A46FA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iCs/>
                <w:sz w:val="18"/>
                <w:szCs w:val="18"/>
                <w:lang w:val="en-ZW"/>
              </w:rPr>
              <w:t>- Lecture</w:t>
            </w:r>
          </w:p>
          <w:p w14:paraId="30289640" w14:textId="77777777" w:rsidR="00AD7E08" w:rsidRPr="004A3ED3" w:rsidRDefault="00AD7E08" w:rsidP="006A46FA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  <w:lang w:val="en-ZW"/>
              </w:rPr>
            </w:pPr>
          </w:p>
          <w:p w14:paraId="6D4A29A8" w14:textId="77777777" w:rsidR="00AD7E08" w:rsidRPr="004A3ED3" w:rsidRDefault="00AD7E08" w:rsidP="006A46FA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iCs/>
                <w:sz w:val="18"/>
                <w:szCs w:val="18"/>
                <w:lang w:val="en-ZW"/>
              </w:rPr>
              <w:t>- Live and interactive session exercise</w:t>
            </w:r>
          </w:p>
          <w:p w14:paraId="0FC6DBC3" w14:textId="77777777" w:rsidR="00AD7E08" w:rsidRPr="004A3ED3" w:rsidRDefault="00AD7E08" w:rsidP="006A46FA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  <w:lang w:val="en-ZW"/>
              </w:rPr>
            </w:pPr>
          </w:p>
          <w:p w14:paraId="3557F29D" w14:textId="799B3348" w:rsidR="00AD7E08" w:rsidRPr="004A3ED3" w:rsidRDefault="00AD7E08" w:rsidP="006A46FA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iCs/>
                <w:sz w:val="18"/>
                <w:szCs w:val="18"/>
                <w:lang w:val="en-ZW"/>
              </w:rPr>
              <w:t>- Feedback and discussion (Q&amp;A)</w:t>
            </w: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  <w:vAlign w:val="center"/>
          </w:tcPr>
          <w:p w14:paraId="17E18D92" w14:textId="27BFD2F1" w:rsidR="00AD7E08" w:rsidRPr="004A3ED3" w:rsidRDefault="00AD7E08" w:rsidP="006A46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- Lectures and live session exercises</w:t>
            </w:r>
          </w:p>
          <w:p w14:paraId="73F925F2" w14:textId="36E719EE" w:rsidR="00AD7E08" w:rsidRPr="004A3ED3" w:rsidRDefault="00AD7E08" w:rsidP="006A46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F491A5" w14:textId="77777777" w:rsidR="00AD7E08" w:rsidRPr="004A3ED3" w:rsidRDefault="00AD7E08" w:rsidP="006A46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- Indication about homework/assignment for Day 1</w:t>
            </w:r>
          </w:p>
          <w:p w14:paraId="2689DDDA" w14:textId="77777777" w:rsidR="00AD7E08" w:rsidRPr="004A3ED3" w:rsidRDefault="00AD7E08" w:rsidP="006A46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</w:p>
          <w:p w14:paraId="26CBE2D4" w14:textId="022FF847" w:rsidR="00AD7E08" w:rsidRPr="004A3ED3" w:rsidRDefault="00AD7E08" w:rsidP="006A46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- Feedback and discussion</w:t>
            </w:r>
          </w:p>
          <w:p w14:paraId="37345921" w14:textId="77777777" w:rsidR="00AD7E08" w:rsidRPr="004A3ED3" w:rsidRDefault="00AD7E08" w:rsidP="006A46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</w:p>
          <w:p w14:paraId="065F3D10" w14:textId="2A219DBF" w:rsidR="00AD7E08" w:rsidRPr="004A3ED3" w:rsidRDefault="00AD7E08" w:rsidP="006A46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 xml:space="preserve">- Closing remarks for Day 1 and Introduction to Day 2 </w:t>
            </w:r>
          </w:p>
          <w:p w14:paraId="0A034C74" w14:textId="48C064A3" w:rsidR="00AD7E08" w:rsidRPr="004A3ED3" w:rsidRDefault="00AD7E08" w:rsidP="006A46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  <w:vAlign w:val="center"/>
          </w:tcPr>
          <w:p w14:paraId="57BF31E2" w14:textId="158CBFA1" w:rsidR="00AD7E08" w:rsidRPr="004A3ED3" w:rsidRDefault="00AD7E08" w:rsidP="006A46F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4A3ED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ZW"/>
              </w:rPr>
              <w:t xml:space="preserve">i. </w:t>
            </w:r>
            <w:r w:rsidRPr="004A3ED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GB"/>
              </w:rPr>
              <w:t>Prof. Graham PW Jewitt and Nosipho Dlamini</w:t>
            </w:r>
          </w:p>
          <w:p w14:paraId="5CE99A12" w14:textId="77777777" w:rsidR="00AD7E08" w:rsidRPr="004A3ED3" w:rsidRDefault="00AD7E08" w:rsidP="006A46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ZW"/>
              </w:rPr>
            </w:pPr>
          </w:p>
          <w:p w14:paraId="08C87EC2" w14:textId="1B57135F" w:rsidR="00AD7E08" w:rsidRPr="004A3ED3" w:rsidRDefault="00AD7E08" w:rsidP="006A46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3ED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ZW"/>
              </w:rPr>
              <w:t xml:space="preserve">ii. </w:t>
            </w:r>
            <w:r w:rsidRPr="004A3ED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GB"/>
              </w:rPr>
              <w:t>Prof. Graham PW Jewitt</w:t>
            </w:r>
            <w:r w:rsidRPr="004A3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/>
              </w:rPr>
              <w:t xml:space="preserve"> and Dr. Tsitsi Bangira</w:t>
            </w:r>
          </w:p>
          <w:p w14:paraId="3B98A255" w14:textId="13D9ED36" w:rsidR="00AD7E08" w:rsidRPr="004A3ED3" w:rsidRDefault="00AD7E08" w:rsidP="006A46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  <w:vAlign w:val="center"/>
          </w:tcPr>
          <w:p w14:paraId="14CA864E" w14:textId="77777777" w:rsidR="00AD7E08" w:rsidRPr="004A3ED3" w:rsidRDefault="00AD7E08" w:rsidP="006A46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</w:p>
          <w:p w14:paraId="388F1ACE" w14:textId="100B0C54" w:rsidR="00AD7E08" w:rsidRPr="004A3ED3" w:rsidRDefault="00AD7E08" w:rsidP="006A46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i. 11:20-11:55 [35 mins]</w:t>
            </w:r>
          </w:p>
          <w:p w14:paraId="65041AB7" w14:textId="77777777" w:rsidR="00AD7E08" w:rsidRPr="004A3ED3" w:rsidRDefault="00AD7E08" w:rsidP="006A46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</w:p>
          <w:p w14:paraId="6981BC10" w14:textId="1BB5152E" w:rsidR="00AD7E08" w:rsidRPr="004A3ED3" w:rsidRDefault="00AD7E08" w:rsidP="006A46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ii. 11:55-12:30 [35 mins]</w:t>
            </w:r>
          </w:p>
          <w:p w14:paraId="570B5A86" w14:textId="77777777" w:rsidR="00AD7E08" w:rsidRPr="004A3ED3" w:rsidRDefault="00AD7E08" w:rsidP="006A46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</w:p>
          <w:p w14:paraId="3B564281" w14:textId="18A1FA34" w:rsidR="00AD7E08" w:rsidRPr="004A3ED3" w:rsidRDefault="00AD7E08" w:rsidP="006A46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iii. 12:30-12:50 [20 mins]</w:t>
            </w:r>
          </w:p>
          <w:p w14:paraId="28AB651B" w14:textId="77777777" w:rsidR="00AD7E08" w:rsidRPr="004A3ED3" w:rsidRDefault="00AD7E08" w:rsidP="006A46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A3AD64" w14:textId="24C03FA9" w:rsidR="00AD7E08" w:rsidRPr="004A3ED3" w:rsidRDefault="00AD7E08" w:rsidP="006A46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iv. 12:50-13:00 [10 mins]</w:t>
            </w:r>
          </w:p>
          <w:p w14:paraId="69986673" w14:textId="4DB0799E" w:rsidR="00AD7E08" w:rsidRPr="004A3ED3" w:rsidRDefault="00AD7E08" w:rsidP="006A46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1AE18B22" w14:textId="77777777" w:rsidR="00AD7E08" w:rsidRPr="004A3ED3" w:rsidRDefault="00AD7E08" w:rsidP="006A46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Material shared in 0:1</w:t>
            </w:r>
          </w:p>
          <w:p w14:paraId="707C7560" w14:textId="77777777" w:rsidR="00AD7E08" w:rsidRPr="004A3ED3" w:rsidRDefault="00AD7E08" w:rsidP="006A46FA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</w:p>
          <w:p w14:paraId="19301F9E" w14:textId="4EB7BE5F" w:rsidR="00AD7E08" w:rsidRPr="004A3ED3" w:rsidRDefault="00AD7E08" w:rsidP="006A46FA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Website</w:t>
            </w:r>
          </w:p>
          <w:p w14:paraId="1CD2D91A" w14:textId="77777777" w:rsidR="00AD7E08" w:rsidRPr="004A3ED3" w:rsidRDefault="00AD7E08" w:rsidP="006A46FA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</w:p>
          <w:p w14:paraId="6787A891" w14:textId="77777777" w:rsidR="00AD7E08" w:rsidRPr="004A3ED3" w:rsidRDefault="00AD7E08" w:rsidP="006A46FA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Mentimeter</w:t>
            </w:r>
          </w:p>
          <w:p w14:paraId="6169E32B" w14:textId="77777777" w:rsidR="00AD7E08" w:rsidRPr="004A3ED3" w:rsidRDefault="00AD7E08" w:rsidP="006A46FA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ZW"/>
              </w:rPr>
            </w:pPr>
          </w:p>
          <w:p w14:paraId="169F463C" w14:textId="12C621BA" w:rsidR="00AD7E08" w:rsidRPr="004A3ED3" w:rsidRDefault="00AD7E08" w:rsidP="006A46FA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Ppt</w:t>
            </w:r>
          </w:p>
        </w:tc>
      </w:tr>
      <w:tr w:rsidR="00E24497" w:rsidRPr="004A3ED3" w14:paraId="0CD0EC1B" w14:textId="77777777" w:rsidTr="00806008">
        <w:trPr>
          <w:trHeight w:val="361"/>
        </w:trPr>
        <w:tc>
          <w:tcPr>
            <w:tcW w:w="277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5997182" w14:textId="1C006640" w:rsidR="00E24497" w:rsidRPr="00E24497" w:rsidRDefault="00E24497" w:rsidP="009D0A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ZW"/>
              </w:rPr>
            </w:pPr>
            <w:r w:rsidRPr="00E2449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ZW"/>
              </w:rPr>
              <w:t>2</w:t>
            </w:r>
          </w:p>
        </w:tc>
        <w:tc>
          <w:tcPr>
            <w:tcW w:w="472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70B0523" w14:textId="2B485FC8" w:rsidR="00E24497" w:rsidRPr="00AD7E08" w:rsidRDefault="00E24497" w:rsidP="00AD7E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ZW"/>
              </w:rPr>
            </w:pPr>
            <w:r w:rsidRPr="00AD7E0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ZW"/>
              </w:rPr>
              <w:t xml:space="preserve">Programme Director: Prof.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ZW"/>
              </w:rPr>
              <w:t>Luxon Nhamo</w:t>
            </w:r>
          </w:p>
        </w:tc>
      </w:tr>
      <w:tr w:rsidR="00E24497" w:rsidRPr="004A3ED3" w14:paraId="7A9BE8D6" w14:textId="77777777" w:rsidTr="00806008">
        <w:trPr>
          <w:trHeight w:val="2909"/>
        </w:trPr>
        <w:tc>
          <w:tcPr>
            <w:tcW w:w="277" w:type="pct"/>
            <w:vMerge/>
            <w:tcBorders>
              <w:lef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208436A" w14:textId="132F6347" w:rsidR="00E24497" w:rsidRPr="004A3ED3" w:rsidRDefault="00E24497" w:rsidP="009D0A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520F1B70" w14:textId="77777777" w:rsidR="00E24497" w:rsidRPr="004A3ED3" w:rsidRDefault="00E24497" w:rsidP="009D0A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2:1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289C810A" w14:textId="26080D5E" w:rsidR="00E24497" w:rsidRPr="004A3ED3" w:rsidRDefault="00E24497" w:rsidP="009D0A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 xml:space="preserve">i. </w:t>
            </w:r>
            <w:r w:rsidRPr="00AA1DED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 xml:space="preserve">The </w:t>
            </w:r>
            <w:r w:rsidRPr="004A3ED3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ZW"/>
              </w:rPr>
              <w:t>Water-Energy-Food (WEF) Nexus Index</w:t>
            </w:r>
          </w:p>
          <w:p w14:paraId="170F1EF2" w14:textId="77777777" w:rsidR="00E24497" w:rsidRPr="004A3ED3" w:rsidRDefault="00E24497" w:rsidP="009D0A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</w:p>
          <w:p w14:paraId="3A22FA3D" w14:textId="3C76F066" w:rsidR="00E24497" w:rsidRPr="004A3ED3" w:rsidRDefault="00E24497" w:rsidP="009D0A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</w:rPr>
              <w:t xml:space="preserve">ii. </w:t>
            </w:r>
            <w:r w:rsidRPr="004A3ED3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ZW"/>
              </w:rPr>
              <w:t>The geospatial web-based integrative analytical tool for the water-energy-food nexus tool (iWEF)</w:t>
            </w:r>
          </w:p>
          <w:p w14:paraId="6AE6C535" w14:textId="77777777" w:rsidR="00E24497" w:rsidRPr="004A3ED3" w:rsidRDefault="00E24497" w:rsidP="009D0A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val="en-ZW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08C731A6" w14:textId="77777777" w:rsidR="00E24497" w:rsidRPr="004A3ED3" w:rsidRDefault="00E24497" w:rsidP="009D0A5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iCs/>
                <w:sz w:val="18"/>
                <w:szCs w:val="18"/>
                <w:lang w:val="en-ZW"/>
              </w:rPr>
              <w:t>- Lecture</w:t>
            </w:r>
          </w:p>
          <w:p w14:paraId="5CC854B7" w14:textId="77777777" w:rsidR="00E24497" w:rsidRPr="004A3ED3" w:rsidRDefault="00E24497" w:rsidP="009D0A5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  <w:lang w:val="en-ZW"/>
              </w:rPr>
            </w:pPr>
          </w:p>
          <w:p w14:paraId="0C66DF27" w14:textId="77777777" w:rsidR="00E24497" w:rsidRPr="004A3ED3" w:rsidRDefault="00E24497" w:rsidP="009D0A5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iCs/>
                <w:sz w:val="18"/>
                <w:szCs w:val="18"/>
                <w:lang w:val="en-ZW"/>
              </w:rPr>
              <w:t>- Live and interactive session exercise</w:t>
            </w:r>
          </w:p>
          <w:p w14:paraId="618B9982" w14:textId="77777777" w:rsidR="00E24497" w:rsidRPr="004A3ED3" w:rsidRDefault="00E24497" w:rsidP="009D0A5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  <w:lang w:val="en-ZW"/>
              </w:rPr>
            </w:pPr>
          </w:p>
          <w:p w14:paraId="3228744C" w14:textId="438CEEDC" w:rsidR="00E24497" w:rsidRPr="004A3ED3" w:rsidRDefault="00E24497" w:rsidP="009D0A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3ED3">
              <w:rPr>
                <w:rFonts w:ascii="Times New Roman" w:hAnsi="Times New Roman" w:cs="Times New Roman"/>
                <w:iCs/>
                <w:sz w:val="18"/>
                <w:szCs w:val="18"/>
                <w:lang w:val="en-ZW"/>
              </w:rPr>
              <w:t>- Feedback and discussion (Q&amp;A)</w:t>
            </w: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6E66F1A4" w14:textId="7B99B86D" w:rsidR="00E24497" w:rsidRPr="004A3ED3" w:rsidRDefault="00E24497" w:rsidP="009D0A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- Lectures and live session exercises</w:t>
            </w:r>
          </w:p>
          <w:p w14:paraId="7E510FD8" w14:textId="77777777" w:rsidR="00E24497" w:rsidRPr="004A3ED3" w:rsidRDefault="00E24497" w:rsidP="009D0A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D9C7A2" w14:textId="2B59F041" w:rsidR="00E24497" w:rsidRPr="004A3ED3" w:rsidRDefault="00E24497" w:rsidP="009D0A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- Indication about homework/assignment for Day 2</w:t>
            </w:r>
          </w:p>
          <w:p w14:paraId="6BCC568F" w14:textId="77777777" w:rsidR="00E24497" w:rsidRPr="004A3ED3" w:rsidRDefault="00E24497" w:rsidP="009D0A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</w:p>
          <w:p w14:paraId="5447EE24" w14:textId="4BED1BE3" w:rsidR="00E24497" w:rsidRPr="004A3ED3" w:rsidRDefault="00E24497" w:rsidP="009D0A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- Feedback and discussion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2A047676" w14:textId="1565A2F8" w:rsidR="00E24497" w:rsidRPr="004A3ED3" w:rsidRDefault="00E24497" w:rsidP="009D0A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4A3ED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ZW"/>
              </w:rPr>
              <w:t xml:space="preserve">i. </w:t>
            </w:r>
            <w:r w:rsidRPr="004A3ED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GB"/>
              </w:rPr>
              <w:t>Prof. Graham PW Jewitt</w:t>
            </w:r>
          </w:p>
          <w:p w14:paraId="08415ACC" w14:textId="77777777" w:rsidR="00E24497" w:rsidRPr="004A3ED3" w:rsidRDefault="00E24497" w:rsidP="009D0A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ZW"/>
              </w:rPr>
            </w:pPr>
          </w:p>
          <w:p w14:paraId="4E44F3FD" w14:textId="7729BADD" w:rsidR="00E24497" w:rsidRPr="004A3ED3" w:rsidRDefault="00E24497" w:rsidP="009D0A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3ED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ZW"/>
              </w:rPr>
              <w:t xml:space="preserve">ii. </w:t>
            </w:r>
            <w:r w:rsidRPr="004A3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/>
              </w:rPr>
              <w:t>Dr. Luxon Nhamo and Dr. Cuthbert Taguta</w:t>
            </w:r>
          </w:p>
          <w:p w14:paraId="6687CD57" w14:textId="78DA0202" w:rsidR="00E24497" w:rsidRPr="004A3ED3" w:rsidRDefault="00E24497" w:rsidP="009D0A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7D397DED" w14:textId="77777777" w:rsidR="00E24497" w:rsidRPr="004A3ED3" w:rsidRDefault="00E24497" w:rsidP="009D0A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</w:p>
          <w:p w14:paraId="21A0E489" w14:textId="1D7F73EA" w:rsidR="00E24497" w:rsidRPr="004A3ED3" w:rsidRDefault="00E24497" w:rsidP="009D0A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i. 09:00-09:40 [40 mins]</w:t>
            </w:r>
          </w:p>
          <w:p w14:paraId="346C23ED" w14:textId="77777777" w:rsidR="00E24497" w:rsidRPr="004A3ED3" w:rsidRDefault="00E24497" w:rsidP="009D0A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</w:p>
          <w:p w14:paraId="33AB11DE" w14:textId="2A885C3C" w:rsidR="00E24497" w:rsidRPr="004A3ED3" w:rsidRDefault="00E24497" w:rsidP="009D0A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ii. 09:40-10:20 [40 mins]</w:t>
            </w:r>
          </w:p>
          <w:p w14:paraId="06F2F0BF" w14:textId="129670CD" w:rsidR="00E24497" w:rsidRPr="004A3ED3" w:rsidRDefault="00E24497" w:rsidP="009D0A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CE915E7" w14:textId="77777777" w:rsidR="00E24497" w:rsidRPr="004A3ED3" w:rsidRDefault="00E24497" w:rsidP="009D0A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Material shared in 0:1</w:t>
            </w:r>
          </w:p>
          <w:p w14:paraId="62005371" w14:textId="119C8B66" w:rsidR="00E24497" w:rsidRPr="004A3ED3" w:rsidRDefault="00E24497" w:rsidP="009D0A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9C874B" w14:textId="483A20B4" w:rsidR="00E24497" w:rsidRPr="004A3ED3" w:rsidRDefault="00E24497" w:rsidP="009D0A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 xml:space="preserve">Ppt </w:t>
            </w:r>
          </w:p>
          <w:p w14:paraId="79056C7C" w14:textId="77777777" w:rsidR="00E24497" w:rsidRPr="004A3ED3" w:rsidRDefault="00E24497" w:rsidP="009D0A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2EDB37" w14:textId="77777777" w:rsidR="00E24497" w:rsidRPr="004A3ED3" w:rsidRDefault="00E24497" w:rsidP="009D0A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Mentimeter</w:t>
            </w:r>
          </w:p>
          <w:p w14:paraId="310A7E4C" w14:textId="72D66007" w:rsidR="00E24497" w:rsidRPr="004A3ED3" w:rsidRDefault="00E24497" w:rsidP="009D0A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4497" w:rsidRPr="004A3ED3" w14:paraId="33B6E91E" w14:textId="77777777" w:rsidTr="00806008">
        <w:tc>
          <w:tcPr>
            <w:tcW w:w="277" w:type="pct"/>
            <w:vMerge/>
            <w:tcBorders>
              <w:lef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8600655" w14:textId="77777777" w:rsidR="00E24497" w:rsidRPr="004A3ED3" w:rsidRDefault="00E24497" w:rsidP="00674E6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56DFC325" w14:textId="4729C481" w:rsidR="00E24497" w:rsidRPr="004A3ED3" w:rsidRDefault="00E24497" w:rsidP="00674E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2:2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286470CA" w14:textId="77777777" w:rsidR="00E24497" w:rsidRPr="004A3ED3" w:rsidRDefault="00E24497" w:rsidP="00674E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i. The WEF nexus in discourse for improved institutional harmonisation</w:t>
            </w:r>
          </w:p>
          <w:p w14:paraId="3047CCC0" w14:textId="77777777" w:rsidR="00E24497" w:rsidRPr="004A3ED3" w:rsidRDefault="00E24497" w:rsidP="00674E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  <w:lang w:val="en-ZW"/>
              </w:rPr>
            </w:pPr>
          </w:p>
          <w:p w14:paraId="614E3B3B" w14:textId="2FEECEA1" w:rsidR="00E24497" w:rsidRPr="004A3ED3" w:rsidRDefault="00E24497" w:rsidP="00674E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iCs/>
                <w:sz w:val="18"/>
                <w:szCs w:val="18"/>
                <w:lang w:val="en-ZW"/>
              </w:rPr>
              <w:t xml:space="preserve">ii. The nexus for </w:t>
            </w:r>
            <w:r w:rsidRPr="004A3ED3">
              <w:rPr>
                <w:rFonts w:ascii="Times New Roman" w:hAnsi="Times New Roman" w:cs="Times New Roman"/>
                <w:iCs/>
                <w:sz w:val="18"/>
                <w:szCs w:val="18"/>
                <w:lang w:val="en-ZW"/>
              </w:rPr>
              <w:lastRenderedPageBreak/>
              <w:t>improved policy coherence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7038A80E" w14:textId="77777777" w:rsidR="00E24497" w:rsidRPr="004A3ED3" w:rsidRDefault="00E24497" w:rsidP="00674E6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iCs/>
                <w:sz w:val="18"/>
                <w:szCs w:val="18"/>
                <w:lang w:val="en-ZW"/>
              </w:rPr>
              <w:lastRenderedPageBreak/>
              <w:t>- Lecture</w:t>
            </w:r>
          </w:p>
          <w:p w14:paraId="48940903" w14:textId="77777777" w:rsidR="00E24497" w:rsidRPr="004A3ED3" w:rsidRDefault="00E24497" w:rsidP="00674E6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  <w:lang w:val="en-ZW"/>
              </w:rPr>
            </w:pPr>
          </w:p>
          <w:p w14:paraId="722A8F87" w14:textId="77777777" w:rsidR="00E24497" w:rsidRPr="004A3ED3" w:rsidRDefault="00E24497" w:rsidP="00674E6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iCs/>
                <w:sz w:val="18"/>
                <w:szCs w:val="18"/>
                <w:lang w:val="en-ZW"/>
              </w:rPr>
              <w:t>- Live and interactive session exercise</w:t>
            </w:r>
          </w:p>
          <w:p w14:paraId="65D12D45" w14:textId="77777777" w:rsidR="00E24497" w:rsidRPr="004A3ED3" w:rsidRDefault="00E24497" w:rsidP="00674E6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  <w:lang w:val="en-ZW"/>
              </w:rPr>
            </w:pPr>
          </w:p>
          <w:p w14:paraId="114329A4" w14:textId="24C29A64" w:rsidR="00E24497" w:rsidRPr="004A3ED3" w:rsidRDefault="00E24497" w:rsidP="00674E6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iCs/>
                <w:sz w:val="18"/>
                <w:szCs w:val="18"/>
                <w:lang w:val="en-ZW"/>
              </w:rPr>
              <w:t>- Feedback and discussion (Q&amp;A)</w:t>
            </w: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58A9BE80" w14:textId="5AC0C232" w:rsidR="00E24497" w:rsidRPr="004A3ED3" w:rsidRDefault="00E24497" w:rsidP="00674E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- Lectures and live session exercises</w:t>
            </w:r>
          </w:p>
          <w:p w14:paraId="02FE1BFB" w14:textId="77777777" w:rsidR="00E24497" w:rsidRPr="004A3ED3" w:rsidRDefault="00E24497" w:rsidP="00674E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8419BD" w14:textId="77777777" w:rsidR="00E24497" w:rsidRPr="004A3ED3" w:rsidRDefault="00E24497" w:rsidP="00674E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- Indication about homework/assignment for Day 2</w:t>
            </w:r>
          </w:p>
          <w:p w14:paraId="0BDC524A" w14:textId="77777777" w:rsidR="00E24497" w:rsidRPr="004A3ED3" w:rsidRDefault="00E24497" w:rsidP="00674E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</w:p>
          <w:p w14:paraId="58A13EEF" w14:textId="22FC80FD" w:rsidR="00E24497" w:rsidRPr="004A3ED3" w:rsidRDefault="00E24497" w:rsidP="00DF7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- Feedback and discussion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1EC0E91B" w14:textId="77777777" w:rsidR="00E24497" w:rsidRPr="004A3ED3" w:rsidRDefault="00E24497" w:rsidP="00674E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GB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 xml:space="preserve">i. </w:t>
            </w:r>
            <w:r w:rsidRPr="004A3ED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GB"/>
              </w:rPr>
              <w:t>Prof. Maxwell Mudhara</w:t>
            </w:r>
          </w:p>
          <w:p w14:paraId="69BB69D4" w14:textId="77777777" w:rsidR="00E24497" w:rsidRPr="004A3ED3" w:rsidRDefault="00E24497" w:rsidP="00674E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GB"/>
              </w:rPr>
            </w:pPr>
          </w:p>
          <w:p w14:paraId="3CF8462B" w14:textId="5542B1E7" w:rsidR="00E24497" w:rsidRPr="004A3ED3" w:rsidRDefault="00E24497" w:rsidP="00674E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GB"/>
              </w:rPr>
            </w:pPr>
            <w:r w:rsidRPr="004A3ED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GB"/>
              </w:rPr>
              <w:t>ii. Dr. Wendy Geza</w:t>
            </w:r>
          </w:p>
        </w:tc>
        <w:tc>
          <w:tcPr>
            <w:tcW w:w="7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47C8CE9A" w14:textId="77777777" w:rsidR="00E24497" w:rsidRPr="004A3ED3" w:rsidRDefault="00E24497" w:rsidP="00674E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</w:p>
          <w:p w14:paraId="7DAABFA9" w14:textId="742DE4FA" w:rsidR="00E24497" w:rsidRPr="004A3ED3" w:rsidRDefault="00E24497" w:rsidP="00674E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i. 10:20-10:40 [20 mins]</w:t>
            </w:r>
          </w:p>
          <w:p w14:paraId="1A87AECF" w14:textId="77777777" w:rsidR="00E24497" w:rsidRPr="004A3ED3" w:rsidRDefault="00E24497" w:rsidP="00674E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</w:p>
          <w:p w14:paraId="6249EAC7" w14:textId="4951D00B" w:rsidR="00E24497" w:rsidRPr="004A3ED3" w:rsidRDefault="00E24497" w:rsidP="00674E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ii. 10:40-11:00 [20 mins]</w:t>
            </w:r>
          </w:p>
          <w:p w14:paraId="1BA8B651" w14:textId="77777777" w:rsidR="00E24497" w:rsidRPr="004A3ED3" w:rsidRDefault="00E24497" w:rsidP="00674E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8C0BB3F" w14:textId="77777777" w:rsidR="00E24497" w:rsidRPr="004A3ED3" w:rsidRDefault="00E24497" w:rsidP="00674E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Material shared in 0:1</w:t>
            </w:r>
          </w:p>
          <w:p w14:paraId="24DC2965" w14:textId="77777777" w:rsidR="00E24497" w:rsidRPr="004A3ED3" w:rsidRDefault="00E24497" w:rsidP="00674E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2CC270" w14:textId="77777777" w:rsidR="00E24497" w:rsidRPr="004A3ED3" w:rsidRDefault="00E24497" w:rsidP="00674E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Mentimeter</w:t>
            </w:r>
          </w:p>
          <w:p w14:paraId="292C05C0" w14:textId="77777777" w:rsidR="00E24497" w:rsidRPr="004A3ED3" w:rsidRDefault="00E24497" w:rsidP="00674E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66FAF9" w14:textId="18E56008" w:rsidR="00E24497" w:rsidRPr="004A3ED3" w:rsidRDefault="00E24497" w:rsidP="00674E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ppt</w:t>
            </w:r>
          </w:p>
        </w:tc>
      </w:tr>
      <w:tr w:rsidR="00E24497" w:rsidRPr="004A3ED3" w14:paraId="1BA867D5" w14:textId="77777777" w:rsidTr="00806008">
        <w:tc>
          <w:tcPr>
            <w:tcW w:w="277" w:type="pct"/>
            <w:vMerge/>
            <w:tcBorders>
              <w:lef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77AA2F0" w14:textId="77777777" w:rsidR="00E24497" w:rsidRPr="004A3ED3" w:rsidRDefault="00E24497" w:rsidP="00674E6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66C9B105" w14:textId="77777777" w:rsidR="00E24497" w:rsidRPr="004A3ED3" w:rsidRDefault="00E24497" w:rsidP="00674E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6298F2DE" w14:textId="5A824BEC" w:rsidR="00E24497" w:rsidRPr="004A3ED3" w:rsidRDefault="00E24497" w:rsidP="00674E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en-ZW"/>
              </w:rPr>
              <w:t>Break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20AA17A0" w14:textId="77777777" w:rsidR="00E24497" w:rsidRPr="004A3ED3" w:rsidRDefault="00E24497" w:rsidP="00674E6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en-ZW"/>
              </w:rPr>
            </w:pP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38591AF5" w14:textId="77777777" w:rsidR="00E24497" w:rsidRPr="004A3ED3" w:rsidRDefault="00E24497" w:rsidP="00674E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ZW"/>
              </w:rPr>
            </w:pP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4D6C0DEF" w14:textId="77777777" w:rsidR="00E24497" w:rsidRPr="004A3ED3" w:rsidRDefault="00E24497" w:rsidP="00674E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455F5700" w14:textId="4CE8F1FA" w:rsidR="00E24497" w:rsidRPr="004A3ED3" w:rsidRDefault="00E24497" w:rsidP="00674E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11:00-11:15 [15 mins]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5997848" w14:textId="77777777" w:rsidR="00E24497" w:rsidRPr="004A3ED3" w:rsidRDefault="00E24497" w:rsidP="00674E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24497" w:rsidRPr="004A3ED3" w14:paraId="6702B37F" w14:textId="77777777" w:rsidTr="00806008">
        <w:tc>
          <w:tcPr>
            <w:tcW w:w="277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4A405663" w14:textId="77777777" w:rsidR="00E24497" w:rsidRPr="004A3ED3" w:rsidRDefault="00E24497" w:rsidP="00DF789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213EE0C5" w14:textId="1C81BE92" w:rsidR="00E24497" w:rsidRPr="004A3ED3" w:rsidRDefault="00E24497" w:rsidP="00DF7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</w:rPr>
              <w:t>2:3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7C8AB591" w14:textId="77777777" w:rsidR="00E24497" w:rsidRPr="004A3ED3" w:rsidRDefault="00E24497" w:rsidP="00DF7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iCs/>
                <w:sz w:val="18"/>
                <w:szCs w:val="18"/>
                <w:lang w:val="en-ZW"/>
              </w:rPr>
              <w:t>i. The nexus for integrated planning of WEF-related investments - Finance and economics for the WEF nexus</w:t>
            </w:r>
          </w:p>
          <w:p w14:paraId="12BB8ACA" w14:textId="77777777" w:rsidR="00E24497" w:rsidRPr="004A3ED3" w:rsidRDefault="00E24497" w:rsidP="00DF7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  <w:lang w:val="en-ZW"/>
              </w:rPr>
            </w:pPr>
          </w:p>
          <w:p w14:paraId="414A861C" w14:textId="20E7ABDB" w:rsidR="00E24497" w:rsidRPr="004A3ED3" w:rsidRDefault="00E24497" w:rsidP="00DF7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iCs/>
                <w:sz w:val="18"/>
                <w:szCs w:val="18"/>
                <w:lang w:val="en-ZW"/>
              </w:rPr>
              <w:t>ii. The WEF nexus for catalysing integrated climate action and biodiversity protection - climate, biodiversity and WEF systems</w:t>
            </w:r>
          </w:p>
          <w:p w14:paraId="3BDC46BA" w14:textId="77777777" w:rsidR="00E24497" w:rsidRPr="004A3ED3" w:rsidRDefault="00E24497" w:rsidP="00DF7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  <w:lang w:val="en-ZW"/>
              </w:rPr>
            </w:pPr>
          </w:p>
          <w:p w14:paraId="79FF4011" w14:textId="77777777" w:rsidR="00E24497" w:rsidRPr="004A3ED3" w:rsidRDefault="00E24497" w:rsidP="00DF7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iCs/>
                <w:sz w:val="18"/>
                <w:szCs w:val="18"/>
                <w:lang w:val="en-ZW"/>
              </w:rPr>
              <w:t>iii. The WEF nexus for catalysing accelerated sustainable development</w:t>
            </w:r>
          </w:p>
          <w:p w14:paraId="36A59DE6" w14:textId="77777777" w:rsidR="00E24497" w:rsidRPr="004A3ED3" w:rsidRDefault="00E24497" w:rsidP="00DF7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  <w:lang w:val="en-ZW"/>
              </w:rPr>
            </w:pPr>
          </w:p>
          <w:p w14:paraId="4EABA43D" w14:textId="65806A0C" w:rsidR="00E24497" w:rsidRPr="004A3ED3" w:rsidRDefault="00E24497" w:rsidP="00DF7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iCs/>
                <w:sz w:val="18"/>
                <w:szCs w:val="18"/>
                <w:lang w:val="en-ZW"/>
              </w:rPr>
              <w:t>iv. Q&amp;A</w:t>
            </w:r>
          </w:p>
          <w:p w14:paraId="39F339D5" w14:textId="77777777" w:rsidR="00E24497" w:rsidRPr="004A3ED3" w:rsidRDefault="00E24497" w:rsidP="00DF7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  <w:lang w:val="en-ZW"/>
              </w:rPr>
            </w:pPr>
          </w:p>
          <w:p w14:paraId="05CFF3AD" w14:textId="6023E5CF" w:rsidR="00E24497" w:rsidRPr="004A3ED3" w:rsidRDefault="00E24497" w:rsidP="00DF7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iCs/>
                <w:sz w:val="18"/>
                <w:szCs w:val="18"/>
                <w:lang w:val="en-ZW"/>
              </w:rPr>
              <w:t xml:space="preserve">v. Closing remarks for Day 1 and </w:t>
            </w: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Introduction to Day 3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65FFBCC7" w14:textId="77777777" w:rsidR="00E24497" w:rsidRPr="004A3ED3" w:rsidRDefault="00E24497" w:rsidP="00DF789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iCs/>
                <w:sz w:val="18"/>
                <w:szCs w:val="18"/>
                <w:lang w:val="en-ZW"/>
              </w:rPr>
              <w:t>- Lecture</w:t>
            </w:r>
          </w:p>
          <w:p w14:paraId="1EFA1D86" w14:textId="77777777" w:rsidR="00E24497" w:rsidRPr="004A3ED3" w:rsidRDefault="00E24497" w:rsidP="00DF789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  <w:lang w:val="en-ZW"/>
              </w:rPr>
            </w:pPr>
          </w:p>
          <w:p w14:paraId="7C4B617D" w14:textId="77777777" w:rsidR="00E24497" w:rsidRPr="004A3ED3" w:rsidRDefault="00E24497" w:rsidP="00DF789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iCs/>
                <w:sz w:val="18"/>
                <w:szCs w:val="18"/>
                <w:lang w:val="en-ZW"/>
              </w:rPr>
              <w:t>- Live and interactive session exercise</w:t>
            </w:r>
          </w:p>
          <w:p w14:paraId="72E7E102" w14:textId="77777777" w:rsidR="00E24497" w:rsidRPr="004A3ED3" w:rsidRDefault="00E24497" w:rsidP="00DF789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  <w:lang w:val="en-ZW"/>
              </w:rPr>
            </w:pPr>
          </w:p>
          <w:p w14:paraId="15C3EAFF" w14:textId="44AFF972" w:rsidR="00E24497" w:rsidRPr="004A3ED3" w:rsidRDefault="00E24497" w:rsidP="00DF789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iCs/>
                <w:sz w:val="18"/>
                <w:szCs w:val="18"/>
                <w:lang w:val="en-ZW"/>
              </w:rPr>
              <w:t>- Feedback and discussion (Q&amp;A)</w:t>
            </w: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04E605E8" w14:textId="2792960D" w:rsidR="00E24497" w:rsidRPr="004A3ED3" w:rsidRDefault="00E24497" w:rsidP="00DF7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- Lectures and live session exercises</w:t>
            </w:r>
          </w:p>
          <w:p w14:paraId="077D4251" w14:textId="77777777" w:rsidR="00E24497" w:rsidRPr="004A3ED3" w:rsidRDefault="00E24497" w:rsidP="00DF7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65D745" w14:textId="77777777" w:rsidR="00E24497" w:rsidRPr="004A3ED3" w:rsidRDefault="00E24497" w:rsidP="00DF7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- Indication about homework/assignment for Day 2</w:t>
            </w:r>
          </w:p>
          <w:p w14:paraId="3D005499" w14:textId="77777777" w:rsidR="00E24497" w:rsidRPr="004A3ED3" w:rsidRDefault="00E24497" w:rsidP="00DF7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</w:p>
          <w:p w14:paraId="4BB3916B" w14:textId="77777777" w:rsidR="00E24497" w:rsidRPr="004A3ED3" w:rsidRDefault="00E24497" w:rsidP="00DF7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- Feedback and discussion</w:t>
            </w:r>
          </w:p>
          <w:p w14:paraId="70E577A5" w14:textId="77777777" w:rsidR="00E24497" w:rsidRPr="004A3ED3" w:rsidRDefault="00E24497" w:rsidP="00DF7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</w:p>
          <w:p w14:paraId="0A96DF43" w14:textId="71EDD351" w:rsidR="00E24497" w:rsidRPr="004A3ED3" w:rsidRDefault="00E24497" w:rsidP="00DF7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- Closing remarks for Day 2 and Introduction to Day 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177464FC" w14:textId="77777777" w:rsidR="00E24497" w:rsidRPr="004A3ED3" w:rsidRDefault="00E24497" w:rsidP="00DF78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GB"/>
              </w:rPr>
            </w:pPr>
            <w:r w:rsidRPr="004A3ED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GB"/>
              </w:rPr>
              <w:t xml:space="preserve">i. </w:t>
            </w:r>
            <w:r w:rsidRPr="004A3ED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GB"/>
              </w:rPr>
              <w:t>Dr. Lerato Phali</w:t>
            </w:r>
          </w:p>
          <w:p w14:paraId="4D0F6DD2" w14:textId="77777777" w:rsidR="00E24497" w:rsidRPr="004A3ED3" w:rsidRDefault="00E24497" w:rsidP="00DF78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GB"/>
              </w:rPr>
            </w:pPr>
          </w:p>
          <w:p w14:paraId="48B8E275" w14:textId="027D593F" w:rsidR="00E24497" w:rsidRPr="004A3ED3" w:rsidRDefault="00E24497" w:rsidP="00DF78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GB"/>
              </w:rPr>
            </w:pPr>
            <w:r w:rsidRPr="004A3ED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GB"/>
              </w:rPr>
              <w:t>ii. Dr. Tinashe L. Dirwai</w:t>
            </w:r>
          </w:p>
          <w:p w14:paraId="050A9C61" w14:textId="77777777" w:rsidR="00E24497" w:rsidRPr="004A3ED3" w:rsidRDefault="00E24497" w:rsidP="00DF78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GB"/>
              </w:rPr>
            </w:pPr>
          </w:p>
          <w:p w14:paraId="300208CC" w14:textId="702A3D23" w:rsidR="00E24497" w:rsidRPr="004A3ED3" w:rsidRDefault="00E24497" w:rsidP="00DF78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GB"/>
              </w:rPr>
            </w:pPr>
            <w:r w:rsidRPr="004A3ED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GB"/>
              </w:rPr>
              <w:t>iii. Dr. Luxon Nhamo</w:t>
            </w:r>
          </w:p>
          <w:p w14:paraId="70CFF97E" w14:textId="77777777" w:rsidR="00E24497" w:rsidRPr="004A3ED3" w:rsidRDefault="00E24497" w:rsidP="00DF7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FFD6EB" w14:textId="34111F31" w:rsidR="00E24497" w:rsidRPr="004A3ED3" w:rsidRDefault="00E24497" w:rsidP="00DF7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62B57F17" w14:textId="0A92AD0D" w:rsidR="00E24497" w:rsidRPr="004A3ED3" w:rsidRDefault="00E24497" w:rsidP="00DF7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i. 11:15-11:35 [20 mins]</w:t>
            </w:r>
          </w:p>
          <w:p w14:paraId="1EB07EA1" w14:textId="77777777" w:rsidR="00E24497" w:rsidRPr="004A3ED3" w:rsidRDefault="00E24497" w:rsidP="00DF7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5CF535" w14:textId="34501F29" w:rsidR="00E24497" w:rsidRPr="004A3ED3" w:rsidRDefault="00E24497" w:rsidP="00DF7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ii. 11:35-12:05 [20 mins]</w:t>
            </w:r>
          </w:p>
          <w:p w14:paraId="38547B06" w14:textId="77777777" w:rsidR="00E24497" w:rsidRPr="004A3ED3" w:rsidRDefault="00E24497" w:rsidP="00DF7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</w:p>
          <w:p w14:paraId="7147983E" w14:textId="3007753C" w:rsidR="00E24497" w:rsidRPr="004A3ED3" w:rsidRDefault="00E24497" w:rsidP="00DF7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iii. 12:05-12:25 [20 mins]</w:t>
            </w:r>
          </w:p>
          <w:p w14:paraId="31658075" w14:textId="77777777" w:rsidR="00E24497" w:rsidRPr="004A3ED3" w:rsidRDefault="00E24497" w:rsidP="00DF7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</w:p>
          <w:p w14:paraId="2F851FC8" w14:textId="48A9D739" w:rsidR="00E24497" w:rsidRPr="004A3ED3" w:rsidRDefault="00E24497" w:rsidP="00DF7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iv. 12:25-12:50 [25 mins]</w:t>
            </w:r>
          </w:p>
          <w:p w14:paraId="74BD55F9" w14:textId="77777777" w:rsidR="00E24497" w:rsidRPr="004A3ED3" w:rsidRDefault="00E24497" w:rsidP="00DF7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</w:p>
          <w:p w14:paraId="69E4DD72" w14:textId="47DC2D8E" w:rsidR="00E24497" w:rsidRPr="004A3ED3" w:rsidRDefault="00E24497" w:rsidP="00DF7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v. 12:50-13:00 [10 mins]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C1043B8" w14:textId="5DD9CF5E" w:rsidR="00E24497" w:rsidRPr="004A3ED3" w:rsidRDefault="00E24497" w:rsidP="00DF7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4497" w:rsidRPr="004A3ED3" w14:paraId="330FCC97" w14:textId="77777777" w:rsidTr="0080600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277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E7E6E6"/>
            <w:hideMark/>
          </w:tcPr>
          <w:p w14:paraId="44B58B87" w14:textId="13B56402" w:rsidR="00E24497" w:rsidRPr="004A3ED3" w:rsidRDefault="00E24497" w:rsidP="00DF789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ZA"/>
              </w:rPr>
            </w:pPr>
          </w:p>
        </w:tc>
        <w:tc>
          <w:tcPr>
            <w:tcW w:w="4723" w:type="pct"/>
            <w:gridSpan w:val="8"/>
            <w:tcBorders>
              <w:top w:val="single" w:sz="6" w:space="0" w:color="999999"/>
              <w:left w:val="nil"/>
              <w:bottom w:val="single" w:sz="4" w:space="0" w:color="auto"/>
              <w:right w:val="single" w:sz="6" w:space="0" w:color="999999"/>
            </w:tcBorders>
            <w:shd w:val="clear" w:color="auto" w:fill="E7E6E6"/>
            <w:hideMark/>
          </w:tcPr>
          <w:p w14:paraId="100BE2FD" w14:textId="3AF54FC9" w:rsidR="00E24497" w:rsidRPr="004A3ED3" w:rsidRDefault="00E24497" w:rsidP="00DF789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ZA"/>
              </w:rPr>
            </w:pPr>
            <w:r w:rsidRPr="00E2449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ZA"/>
              </w:rPr>
              <w:t xml:space="preserve">Programme Director: Prof.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ZA"/>
              </w:rPr>
              <w:t>Tafadzwa Mabhaudhi</w:t>
            </w:r>
            <w:r w:rsidR="0080600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ZA"/>
              </w:rPr>
              <w:t xml:space="preserve"> / Dr. Cuthbert Taguta</w:t>
            </w:r>
          </w:p>
        </w:tc>
      </w:tr>
      <w:tr w:rsidR="008A19F6" w:rsidRPr="004A3ED3" w14:paraId="5C9FFF55" w14:textId="77777777" w:rsidTr="004A79F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0289E0B" w14:textId="3EFD474F" w:rsidR="008A19F6" w:rsidRPr="00806008" w:rsidRDefault="008A19F6" w:rsidP="008A19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ZA"/>
              </w:rPr>
            </w:pPr>
            <w:r w:rsidRPr="008060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ZA"/>
              </w:rPr>
              <w:t xml:space="preserve">3. </w:t>
            </w:r>
            <w:r w:rsidRPr="008060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ZA"/>
              </w:rPr>
              <w:t>The WEF+ Nexus in Practice</w:t>
            </w:r>
          </w:p>
        </w:tc>
        <w:tc>
          <w:tcPr>
            <w:tcW w:w="34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43AFAA" w14:textId="262A1938" w:rsidR="008A19F6" w:rsidRPr="004A3ED3" w:rsidRDefault="008A19F6" w:rsidP="004A79F1">
            <w:pPr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Introduction to WEF-related Investments</w:t>
            </w:r>
          </w:p>
        </w:tc>
        <w:tc>
          <w:tcPr>
            <w:tcW w:w="1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CB6D1EC" w14:textId="48F2A13B" w:rsidR="008A19F6" w:rsidRPr="004A3ED3" w:rsidRDefault="008A19F6" w:rsidP="004A79F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ZA"/>
              </w:rPr>
            </w:pPr>
            <w:r w:rsidRPr="0080600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ZW"/>
              </w:rPr>
              <w:t>Dr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ZW"/>
              </w:rPr>
              <w:t>.</w:t>
            </w:r>
            <w:r w:rsidRPr="0080600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ZW"/>
              </w:rPr>
              <w:t xml:space="preserve"> Loreen Katiyo (GWPSA)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ZW"/>
              </w:rPr>
              <w:t xml:space="preserve">: </w:t>
            </w:r>
            <w:r w:rsidR="004A79F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ZW"/>
              </w:rPr>
              <w:t>0</w:t>
            </w:r>
            <w:r w:rsidRPr="0080600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ZW"/>
              </w:rPr>
              <w:t>9h00-</w:t>
            </w:r>
            <w:r w:rsidR="004A79F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ZW"/>
              </w:rPr>
              <w:t>0</w:t>
            </w:r>
            <w:r w:rsidRPr="0080600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ZW"/>
              </w:rPr>
              <w:t>9h30</w:t>
            </w:r>
          </w:p>
        </w:tc>
      </w:tr>
      <w:tr w:rsidR="008A19F6" w:rsidRPr="004A3ED3" w14:paraId="3285E08E" w14:textId="77777777" w:rsidTr="004A79F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2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09FD4B1" w14:textId="77777777" w:rsidR="008A19F6" w:rsidRPr="00806008" w:rsidRDefault="008A19F6" w:rsidP="00DF789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ZA"/>
              </w:rPr>
            </w:pPr>
          </w:p>
        </w:tc>
        <w:tc>
          <w:tcPr>
            <w:tcW w:w="34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AF7BE4" w14:textId="26E81739" w:rsidR="008A19F6" w:rsidRPr="004A3ED3" w:rsidRDefault="008A19F6" w:rsidP="004A79F1">
            <w:pPr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  <w:r w:rsidRPr="00806008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 xml:space="preserve">Linking </w:t>
            </w: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WEF-related</w:t>
            </w:r>
            <w:r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 xml:space="preserve"> </w:t>
            </w:r>
            <w:r w:rsidRPr="00806008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Investment</w:t>
            </w:r>
            <w:r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s</w:t>
            </w:r>
            <w:r w:rsidRPr="00806008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 xml:space="preserve"> and Governance with Practical Outcomes</w:t>
            </w:r>
          </w:p>
        </w:tc>
        <w:tc>
          <w:tcPr>
            <w:tcW w:w="1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D30C1C1" w14:textId="2430AC7A" w:rsidR="008A19F6" w:rsidRPr="00806008" w:rsidRDefault="008A19F6" w:rsidP="004A79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ZW"/>
              </w:rPr>
            </w:pPr>
            <w:r w:rsidRPr="0080600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ZW"/>
              </w:rPr>
              <w:t>Dr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ZW"/>
              </w:rPr>
              <w:t>.</w:t>
            </w:r>
            <w:r w:rsidRPr="0080600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ZW"/>
              </w:rPr>
              <w:t xml:space="preserve"> Loreen Katiyo (GWPSA)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ZW"/>
              </w:rPr>
              <w:t xml:space="preserve">: </w:t>
            </w:r>
            <w:r w:rsidRPr="0080600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ZW"/>
              </w:rPr>
              <w:t>09h30-10h00</w:t>
            </w:r>
          </w:p>
        </w:tc>
      </w:tr>
      <w:tr w:rsidR="008A19F6" w:rsidRPr="004A3ED3" w14:paraId="37D5C2BE" w14:textId="77777777" w:rsidTr="004A79F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20054EF" w14:textId="77777777" w:rsidR="008A19F6" w:rsidRPr="004A3ED3" w:rsidRDefault="008A19F6" w:rsidP="00DF789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ZA"/>
              </w:rPr>
            </w:pPr>
          </w:p>
        </w:tc>
        <w:tc>
          <w:tcPr>
            <w:tcW w:w="34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C7103E" w14:textId="6CB71DD4" w:rsidR="008A19F6" w:rsidRPr="004A3ED3" w:rsidRDefault="008A19F6" w:rsidP="004A79F1">
            <w:pPr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  <w:r w:rsidRPr="00806008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Q&amp;A</w:t>
            </w:r>
          </w:p>
        </w:tc>
        <w:tc>
          <w:tcPr>
            <w:tcW w:w="1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CC6F5F0" w14:textId="7A558FFF" w:rsidR="008A19F6" w:rsidRPr="004A3ED3" w:rsidRDefault="008A19F6" w:rsidP="004A79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ZW"/>
              </w:rPr>
            </w:pPr>
            <w:r w:rsidRPr="0080600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ZW"/>
              </w:rPr>
              <w:t>Dr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ZW"/>
              </w:rPr>
              <w:t>.</w:t>
            </w:r>
            <w:r w:rsidRPr="0080600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ZW"/>
              </w:rPr>
              <w:t xml:space="preserve"> Loreen Katiyo (GWPSA)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ZW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ZW"/>
              </w:rPr>
              <w:t xml:space="preserve"> </w:t>
            </w:r>
            <w:r w:rsidRPr="0080600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ZW"/>
              </w:rPr>
              <w:t>10h00-10h15</w:t>
            </w:r>
          </w:p>
        </w:tc>
      </w:tr>
      <w:tr w:rsidR="008A19F6" w:rsidRPr="004A3ED3" w14:paraId="2BB599D2" w14:textId="77777777" w:rsidTr="004A79F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52F2AE3" w14:textId="77777777" w:rsidR="008A19F6" w:rsidRPr="004A3ED3" w:rsidRDefault="008A19F6" w:rsidP="00DF789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ZA"/>
              </w:rPr>
            </w:pPr>
          </w:p>
        </w:tc>
        <w:tc>
          <w:tcPr>
            <w:tcW w:w="34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D8D00FB" w14:textId="0F2505A4" w:rsidR="008A19F6" w:rsidRPr="00806008" w:rsidRDefault="008A19F6" w:rsidP="004A79F1">
            <w:pPr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  <w:r w:rsidRPr="00806008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CuvKun Case Study</w:t>
            </w:r>
          </w:p>
        </w:tc>
        <w:tc>
          <w:tcPr>
            <w:tcW w:w="1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56B9811" w14:textId="306D3C34" w:rsidR="008A19F6" w:rsidRPr="00806008" w:rsidRDefault="008A19F6" w:rsidP="004A79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ZW"/>
              </w:rPr>
            </w:pPr>
            <w:r w:rsidRPr="0080600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ZW"/>
              </w:rPr>
              <w:t>Aune Amwaama (GWPSA)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ZW"/>
              </w:rPr>
              <w:t xml:space="preserve">: </w:t>
            </w:r>
            <w:r w:rsidRPr="0080600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ZW"/>
              </w:rPr>
              <w:t>10h15-10h45</w:t>
            </w:r>
          </w:p>
        </w:tc>
      </w:tr>
      <w:tr w:rsidR="008A19F6" w:rsidRPr="004A3ED3" w14:paraId="29F53595" w14:textId="77777777" w:rsidTr="004A79F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DC553D6" w14:textId="77777777" w:rsidR="008A19F6" w:rsidRPr="004A3ED3" w:rsidRDefault="008A19F6" w:rsidP="00DF789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ZA"/>
              </w:rPr>
            </w:pPr>
          </w:p>
        </w:tc>
        <w:tc>
          <w:tcPr>
            <w:tcW w:w="34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62E1A39" w14:textId="176796F9" w:rsidR="008A19F6" w:rsidRPr="00806008" w:rsidRDefault="008A19F6" w:rsidP="004A79F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ZW"/>
              </w:rPr>
            </w:pPr>
            <w:r w:rsidRPr="0080600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ZW"/>
              </w:rPr>
              <w:t>Tea break</w:t>
            </w:r>
          </w:p>
        </w:tc>
        <w:tc>
          <w:tcPr>
            <w:tcW w:w="1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1B0E2AF" w14:textId="12B48A44" w:rsidR="008A19F6" w:rsidRPr="00806008" w:rsidRDefault="008A19F6" w:rsidP="004A79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ZW"/>
              </w:rPr>
            </w:pPr>
            <w:r w:rsidRPr="0080600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ZW"/>
              </w:rPr>
              <w:t>10h45-10h55</w:t>
            </w:r>
          </w:p>
        </w:tc>
      </w:tr>
      <w:tr w:rsidR="008A19F6" w:rsidRPr="004A3ED3" w14:paraId="3A65C31C" w14:textId="77777777" w:rsidTr="004A79F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B4DAEDD" w14:textId="77777777" w:rsidR="008A19F6" w:rsidRPr="004A3ED3" w:rsidRDefault="008A19F6" w:rsidP="00DF789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ZA"/>
              </w:rPr>
            </w:pPr>
          </w:p>
        </w:tc>
        <w:tc>
          <w:tcPr>
            <w:tcW w:w="34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E3A3DA3" w14:textId="25181E16" w:rsidR="008A19F6" w:rsidRPr="00806008" w:rsidRDefault="008A19F6" w:rsidP="004A79F1">
            <w:pPr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  <w:r w:rsidRPr="00806008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Limpopo River basin Case Study</w:t>
            </w:r>
          </w:p>
        </w:tc>
        <w:tc>
          <w:tcPr>
            <w:tcW w:w="1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B5B58AD" w14:textId="48CA8489" w:rsidR="008A19F6" w:rsidRPr="00806008" w:rsidRDefault="008A19F6" w:rsidP="004A79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ZW"/>
              </w:rPr>
            </w:pPr>
            <w:r w:rsidRPr="0080600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ZW"/>
              </w:rPr>
              <w:t>Dr. Loreen Katiyo (GWPSA):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ZW"/>
              </w:rPr>
              <w:t xml:space="preserve"> </w:t>
            </w:r>
            <w:r w:rsidRPr="0080600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ZW"/>
              </w:rPr>
              <w:t>10h55-11h25</w:t>
            </w:r>
          </w:p>
        </w:tc>
      </w:tr>
      <w:tr w:rsidR="008A19F6" w:rsidRPr="004A3ED3" w14:paraId="6E02FA92" w14:textId="77777777" w:rsidTr="004A79F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95563B2" w14:textId="77777777" w:rsidR="008A19F6" w:rsidRPr="004A3ED3" w:rsidRDefault="008A19F6" w:rsidP="00DF789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ZA"/>
              </w:rPr>
            </w:pPr>
          </w:p>
        </w:tc>
        <w:tc>
          <w:tcPr>
            <w:tcW w:w="34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BDE9075" w14:textId="57AC9EC9" w:rsidR="008A19F6" w:rsidRPr="00806008" w:rsidRDefault="008A19F6" w:rsidP="004A79F1">
            <w:pPr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  <w:r w:rsidRPr="00806008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Q&amp;A</w:t>
            </w:r>
          </w:p>
        </w:tc>
        <w:tc>
          <w:tcPr>
            <w:tcW w:w="1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458CED1" w14:textId="7A060EDB" w:rsidR="008A19F6" w:rsidRPr="00806008" w:rsidRDefault="008A19F6" w:rsidP="004A79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ZW"/>
              </w:rPr>
            </w:pPr>
            <w:r w:rsidRPr="0080600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ZW"/>
              </w:rPr>
              <w:t>Aune Amwaama and Dr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ZW"/>
              </w:rPr>
              <w:t>.</w:t>
            </w:r>
            <w:r w:rsidRPr="0080600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ZW"/>
              </w:rPr>
              <w:t xml:space="preserve"> Loreen Katiyo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ZW"/>
              </w:rPr>
              <w:t>(</w:t>
            </w:r>
            <w:r w:rsidRPr="0080600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ZW"/>
              </w:rPr>
              <w:t>GWPSA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ZW"/>
              </w:rPr>
              <w:t xml:space="preserve">): </w:t>
            </w:r>
            <w:r w:rsidRPr="008A19F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ZW"/>
              </w:rPr>
              <w:t>11h25-11h40</w:t>
            </w:r>
          </w:p>
        </w:tc>
      </w:tr>
      <w:tr w:rsidR="008A19F6" w:rsidRPr="004A3ED3" w14:paraId="5D06C3B2" w14:textId="77777777" w:rsidTr="004A79F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2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C5372F2" w14:textId="77777777" w:rsidR="008A19F6" w:rsidRPr="004A3ED3" w:rsidRDefault="008A19F6" w:rsidP="00DF789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ZA"/>
              </w:rPr>
            </w:pPr>
          </w:p>
        </w:tc>
        <w:tc>
          <w:tcPr>
            <w:tcW w:w="34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6D9E15" w14:textId="1C5BA4C0" w:rsidR="008A19F6" w:rsidRPr="004A3ED3" w:rsidRDefault="008A19F6" w:rsidP="004A79F1">
            <w:pPr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Accelerating Progress on the water-energy-food-ecosystem (WEFE) Nexus in Sub-Saharan Africa</w:t>
            </w:r>
          </w:p>
        </w:tc>
        <w:tc>
          <w:tcPr>
            <w:tcW w:w="1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566253" w14:textId="3155E6DC" w:rsidR="008A19F6" w:rsidRPr="004A3ED3" w:rsidRDefault="008A19F6" w:rsidP="004A79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ZW"/>
              </w:rPr>
              <w:t>Sara Castro de Hallgren (U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ZW"/>
              </w:rPr>
              <w:t>N</w:t>
            </w:r>
            <w:r w:rsidRPr="004A3ED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ZW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ZW"/>
              </w:rPr>
              <w:t xml:space="preserve">: </w:t>
            </w:r>
            <w:r w:rsidRPr="008A19F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ZW"/>
              </w:rPr>
              <w:t>11h40-12h10</w:t>
            </w:r>
          </w:p>
        </w:tc>
      </w:tr>
      <w:tr w:rsidR="008A19F6" w:rsidRPr="004A3ED3" w14:paraId="2D77709F" w14:textId="77777777" w:rsidTr="004A79F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2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71E507B" w14:textId="77777777" w:rsidR="008A19F6" w:rsidRPr="004A3ED3" w:rsidRDefault="008A19F6" w:rsidP="00DF789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ZA"/>
              </w:rPr>
            </w:pPr>
          </w:p>
        </w:tc>
        <w:tc>
          <w:tcPr>
            <w:tcW w:w="34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022413" w14:textId="3C14E866" w:rsidR="008A19F6" w:rsidRPr="004A3ED3" w:rsidRDefault="008A19F6" w:rsidP="004A79F1">
            <w:pPr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Capacity Building for the Operationalisation and Implementation of the WEF Nexus</w:t>
            </w:r>
          </w:p>
        </w:tc>
        <w:tc>
          <w:tcPr>
            <w:tcW w:w="1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A2EB8E1" w14:textId="7773BB08" w:rsidR="008A19F6" w:rsidRPr="004A3ED3" w:rsidRDefault="008A19F6" w:rsidP="004A79F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ZA"/>
              </w:rPr>
            </w:pPr>
            <w:r w:rsidRPr="004A3ED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ZW"/>
              </w:rPr>
              <w:t>Prof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ZW"/>
              </w:rPr>
              <w:t>.</w:t>
            </w:r>
            <w:r w:rsidRPr="004A3ED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ZW"/>
              </w:rPr>
              <w:t xml:space="preserve"> Jean-Marie Kileshye Onema (WaterNet)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ZW"/>
              </w:rPr>
              <w:t xml:space="preserve">: </w:t>
            </w:r>
            <w:r w:rsidRPr="008A19F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ZW"/>
              </w:rPr>
              <w:t>12h10-12h40</w:t>
            </w:r>
          </w:p>
        </w:tc>
      </w:tr>
      <w:tr w:rsidR="008A19F6" w:rsidRPr="004A3ED3" w14:paraId="5D847C1E" w14:textId="77777777" w:rsidTr="004A79F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60613FB" w14:textId="77777777" w:rsidR="008A19F6" w:rsidRPr="004A3ED3" w:rsidRDefault="008A19F6" w:rsidP="00DF789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ZA"/>
              </w:rPr>
            </w:pPr>
          </w:p>
        </w:tc>
        <w:tc>
          <w:tcPr>
            <w:tcW w:w="34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23961C5" w14:textId="3700454A" w:rsidR="008A19F6" w:rsidRPr="004A3ED3" w:rsidRDefault="008A19F6" w:rsidP="004A79F1">
            <w:pPr>
              <w:rPr>
                <w:rFonts w:ascii="Times New Roman" w:hAnsi="Times New Roman" w:cs="Times New Roman"/>
                <w:sz w:val="18"/>
                <w:szCs w:val="18"/>
                <w:lang w:val="en-ZW"/>
              </w:rPr>
            </w:pPr>
            <w:r w:rsidRPr="008A19F6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Q&amp;A</w:t>
            </w:r>
          </w:p>
        </w:tc>
        <w:tc>
          <w:tcPr>
            <w:tcW w:w="1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E689763" w14:textId="4E0A22C1" w:rsidR="008A19F6" w:rsidRPr="004A3ED3" w:rsidRDefault="008A19F6" w:rsidP="004A79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GB"/>
              </w:rPr>
            </w:pPr>
            <w:r w:rsidRPr="008A19F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GB"/>
              </w:rPr>
              <w:t xml:space="preserve">Sara Castro De Hallgren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GB"/>
              </w:rPr>
              <w:t>(</w:t>
            </w:r>
            <w:r w:rsidRPr="008A19F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GB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GB"/>
              </w:rPr>
              <w:t>)</w:t>
            </w:r>
            <w:r w:rsidRPr="008A19F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GB"/>
              </w:rPr>
              <w:t xml:space="preserve">; Prof Jean-Marie Kileshye Onema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GB"/>
              </w:rPr>
              <w:t>(</w:t>
            </w:r>
            <w:r w:rsidRPr="008A19F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GB"/>
              </w:rPr>
              <w:t>Water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GB"/>
              </w:rPr>
              <w:t>N</w:t>
            </w:r>
            <w:r w:rsidRPr="008A19F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GB"/>
              </w:rPr>
              <w:t>et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GB"/>
              </w:rPr>
              <w:t xml:space="preserve">): </w:t>
            </w:r>
            <w:r w:rsidRPr="008A19F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GB"/>
              </w:rPr>
              <w:t>12h40-12h55</w:t>
            </w:r>
          </w:p>
        </w:tc>
      </w:tr>
      <w:tr w:rsidR="008A19F6" w:rsidRPr="004A3ED3" w14:paraId="3F2843A2" w14:textId="77777777" w:rsidTr="004A79F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ED84AF1" w14:textId="77777777" w:rsidR="008A19F6" w:rsidRPr="004A3ED3" w:rsidRDefault="008A19F6" w:rsidP="00DF789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ZA"/>
              </w:rPr>
            </w:pPr>
          </w:p>
        </w:tc>
        <w:tc>
          <w:tcPr>
            <w:tcW w:w="34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ABFCC35" w14:textId="1F2CB808" w:rsidR="008A19F6" w:rsidRPr="004A3ED3" w:rsidRDefault="008A19F6" w:rsidP="004A79F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ZW"/>
              </w:rPr>
            </w:pPr>
            <w:r w:rsidRPr="004A3ED3">
              <w:rPr>
                <w:rFonts w:ascii="Times New Roman" w:hAnsi="Times New Roman" w:cs="Times New Roman"/>
                <w:sz w:val="18"/>
                <w:szCs w:val="18"/>
                <w:lang w:val="en-ZW"/>
              </w:rPr>
              <w:t>Closure</w:t>
            </w:r>
          </w:p>
        </w:tc>
        <w:tc>
          <w:tcPr>
            <w:tcW w:w="1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B09B9C2" w14:textId="7B96C9FA" w:rsidR="008A19F6" w:rsidRPr="004A3ED3" w:rsidRDefault="008A19F6" w:rsidP="004A79F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ZA"/>
              </w:rPr>
            </w:pPr>
            <w:r w:rsidRPr="004A3ED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GB"/>
              </w:rPr>
              <w:t>Prof. Tafadzwa Mabhaudhi</w:t>
            </w:r>
            <w:r w:rsidR="0063222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GB"/>
              </w:rPr>
              <w:t xml:space="preserve">: </w:t>
            </w:r>
            <w:r w:rsidR="0063222E" w:rsidRPr="008A19F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GB"/>
              </w:rPr>
              <w:t>12h55</w:t>
            </w:r>
          </w:p>
        </w:tc>
      </w:tr>
    </w:tbl>
    <w:p w14:paraId="4464930C" w14:textId="77777777" w:rsidR="00A81514" w:rsidRPr="004A3ED3" w:rsidRDefault="00A81514">
      <w:pPr>
        <w:rPr>
          <w:rFonts w:ascii="Times New Roman" w:hAnsi="Times New Roman" w:cs="Times New Roman"/>
          <w:sz w:val="18"/>
          <w:szCs w:val="18"/>
          <w:vertAlign w:val="superscript"/>
          <w:lang w:val="en-ZW"/>
        </w:rPr>
      </w:pPr>
    </w:p>
    <w:p w14:paraId="616A11EB" w14:textId="77777777" w:rsidR="00A81514" w:rsidRPr="004A3ED3" w:rsidRDefault="007C0B97">
      <w:pPr>
        <w:rPr>
          <w:rFonts w:ascii="Times New Roman" w:hAnsi="Times New Roman" w:cs="Times New Roman"/>
          <w:sz w:val="18"/>
          <w:szCs w:val="18"/>
        </w:rPr>
      </w:pPr>
      <w:r w:rsidRPr="004A3ED3">
        <w:rPr>
          <w:rFonts w:ascii="Times New Roman" w:hAnsi="Times New Roman" w:cs="Times New Roman"/>
          <w:sz w:val="18"/>
          <w:szCs w:val="18"/>
          <w:vertAlign w:val="superscript"/>
          <w:lang w:val="en-ZW"/>
        </w:rPr>
        <w:t xml:space="preserve">1 </w:t>
      </w:r>
      <w:r w:rsidRPr="004A3ED3">
        <w:rPr>
          <w:rFonts w:ascii="Times New Roman" w:hAnsi="Times New Roman" w:cs="Times New Roman"/>
          <w:b/>
          <w:bCs/>
          <w:sz w:val="18"/>
          <w:szCs w:val="18"/>
        </w:rPr>
        <w:t xml:space="preserve">The WEFTools Project - </w:t>
      </w:r>
      <w:hyperlink r:id="rId6" w:history="1">
        <w:r w:rsidRPr="004A3ED3">
          <w:rPr>
            <w:rStyle w:val="Hyperlink"/>
            <w:rFonts w:ascii="Times New Roman" w:hAnsi="Times New Roman" w:cs="Times New Roman"/>
            <w:b/>
            <w:bCs/>
            <w:sz w:val="18"/>
            <w:szCs w:val="18"/>
          </w:rPr>
          <w:t>https://wef-tools.un-ihe.org/project</w:t>
        </w:r>
      </w:hyperlink>
      <w:r w:rsidRPr="004A3ED3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1938A008" w14:textId="4B167671" w:rsidR="007C0B97" w:rsidRPr="000F6C56" w:rsidRDefault="007C0B97" w:rsidP="00991DE9">
      <w:pPr>
        <w:rPr>
          <w:rFonts w:ascii="Times New Roman" w:hAnsi="Times New Roman" w:cs="Times New Roman"/>
          <w:sz w:val="18"/>
          <w:szCs w:val="18"/>
        </w:rPr>
      </w:pPr>
      <w:r w:rsidRPr="004A3ED3">
        <w:rPr>
          <w:rFonts w:ascii="Times New Roman" w:hAnsi="Times New Roman" w:cs="Times New Roman"/>
          <w:sz w:val="18"/>
          <w:szCs w:val="18"/>
        </w:rPr>
        <w:t xml:space="preserve">Outputs: </w:t>
      </w:r>
      <w:r w:rsidR="00DE0617" w:rsidRPr="004A3ED3">
        <w:rPr>
          <w:rFonts w:ascii="Times New Roman" w:hAnsi="Times New Roman" w:cs="Times New Roman"/>
          <w:sz w:val="18"/>
          <w:szCs w:val="18"/>
        </w:rPr>
        <w:t xml:space="preserve">The aim of the </w:t>
      </w:r>
      <w:r w:rsidRPr="004A3ED3">
        <w:rPr>
          <w:rFonts w:ascii="Times New Roman" w:hAnsi="Times New Roman" w:cs="Times New Roman"/>
          <w:sz w:val="18"/>
          <w:szCs w:val="18"/>
        </w:rPr>
        <w:t xml:space="preserve">WEF-Tools </w:t>
      </w:r>
      <w:r w:rsidR="00DE0617" w:rsidRPr="004A3ED3">
        <w:rPr>
          <w:rFonts w:ascii="Times New Roman" w:hAnsi="Times New Roman" w:cs="Times New Roman"/>
          <w:sz w:val="18"/>
          <w:szCs w:val="18"/>
        </w:rPr>
        <w:t xml:space="preserve">was to </w:t>
      </w:r>
      <w:r w:rsidRPr="004A3ED3">
        <w:rPr>
          <w:rFonts w:ascii="Times New Roman" w:hAnsi="Times New Roman" w:cs="Times New Roman"/>
          <w:sz w:val="18"/>
          <w:szCs w:val="18"/>
        </w:rPr>
        <w:t>provide a structured knowledge base, qualitative and quantitative tools, dashboards, and a composite nexus index</w:t>
      </w:r>
      <w:r w:rsidR="00DE0617" w:rsidRPr="004A3ED3">
        <w:rPr>
          <w:rFonts w:ascii="Times New Roman" w:hAnsi="Times New Roman" w:cs="Times New Roman"/>
          <w:sz w:val="18"/>
          <w:szCs w:val="18"/>
        </w:rPr>
        <w:t>,</w:t>
      </w:r>
      <w:r w:rsidRPr="004A3ED3">
        <w:rPr>
          <w:rFonts w:ascii="Times New Roman" w:hAnsi="Times New Roman" w:cs="Times New Roman"/>
          <w:sz w:val="18"/>
          <w:szCs w:val="18"/>
        </w:rPr>
        <w:t xml:space="preserve"> which </w:t>
      </w:r>
      <w:r w:rsidR="00DE0617" w:rsidRPr="004A3ED3">
        <w:rPr>
          <w:rFonts w:ascii="Times New Roman" w:hAnsi="Times New Roman" w:cs="Times New Roman"/>
          <w:sz w:val="18"/>
          <w:szCs w:val="18"/>
        </w:rPr>
        <w:t>were</w:t>
      </w:r>
      <w:r w:rsidRPr="004A3ED3">
        <w:rPr>
          <w:rFonts w:ascii="Times New Roman" w:hAnsi="Times New Roman" w:cs="Times New Roman"/>
          <w:sz w:val="18"/>
          <w:szCs w:val="18"/>
        </w:rPr>
        <w:t xml:space="preserve"> co-developed, tested, validated, and refined through an interactive collaboration with stakeholders. The toolkit is intended to support the development of short-, medium-</w:t>
      </w:r>
      <w:r w:rsidR="00DE0617" w:rsidRPr="004A3ED3">
        <w:rPr>
          <w:rFonts w:ascii="Times New Roman" w:hAnsi="Times New Roman" w:cs="Times New Roman"/>
          <w:sz w:val="18"/>
          <w:szCs w:val="18"/>
        </w:rPr>
        <w:t>, and long-term strategies for sustainable natural resource management and to inform policy and practice at river basin,</w:t>
      </w:r>
      <w:r w:rsidRPr="004A3ED3">
        <w:rPr>
          <w:rFonts w:ascii="Times New Roman" w:hAnsi="Times New Roman" w:cs="Times New Roman"/>
          <w:sz w:val="18"/>
          <w:szCs w:val="18"/>
        </w:rPr>
        <w:t xml:space="preserve"> local, national, and regional levels. The </w:t>
      </w:r>
      <w:r w:rsidR="00DE0617" w:rsidRPr="004A3ED3">
        <w:rPr>
          <w:rFonts w:ascii="Times New Roman" w:hAnsi="Times New Roman" w:cs="Times New Roman"/>
          <w:sz w:val="18"/>
          <w:szCs w:val="18"/>
        </w:rPr>
        <w:t>project's outcomes will provide a means for government ministries, NGOs, and development agencies to assess progress towards the relevant Sustainable Development Goals (SDGs), in particular</w:t>
      </w:r>
      <w:r w:rsidRPr="004A3ED3">
        <w:rPr>
          <w:rFonts w:ascii="Times New Roman" w:hAnsi="Times New Roman" w:cs="Times New Roman"/>
          <w:sz w:val="18"/>
          <w:szCs w:val="18"/>
        </w:rPr>
        <w:t xml:space="preserve"> SDGs 2, 6, and 7. Thus, WEF-Tools </w:t>
      </w:r>
      <w:r w:rsidR="00DE0617" w:rsidRPr="004A3ED3">
        <w:rPr>
          <w:rFonts w:ascii="Times New Roman" w:hAnsi="Times New Roman" w:cs="Times New Roman"/>
          <w:sz w:val="18"/>
          <w:szCs w:val="18"/>
        </w:rPr>
        <w:t>aimed to support policymakers across these sectors in making decisions that advance environmental, economic, and WEF security</w:t>
      </w:r>
      <w:r w:rsidRPr="004A3ED3">
        <w:rPr>
          <w:rFonts w:ascii="Times New Roman" w:hAnsi="Times New Roman" w:cs="Times New Roman"/>
          <w:sz w:val="18"/>
          <w:szCs w:val="18"/>
        </w:rPr>
        <w:t>.</w:t>
      </w:r>
    </w:p>
    <w:sectPr w:rsidR="007C0B97" w:rsidRPr="000F6C56">
      <w:pgSz w:w="15840" w:h="12240" w:orient="landscape"/>
      <w:pgMar w:top="1440" w:right="1440" w:bottom="1440" w:left="1440" w:header="720" w:footer="720" w:gutter="0"/>
      <w:cols w:space="72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1157">
    <w:altName w:val="Calibri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1"/>
    <w:family w:val="roman"/>
    <w:pitch w:val="variable"/>
  </w:font>
  <w:font w:name="Noto Sans SC Regular">
    <w:charset w:val="01"/>
    <w:family w:val="auto"/>
    <w:pitch w:val="variable"/>
  </w:font>
  <w:font w:name="Noto Sans Devanagari">
    <w:altName w:val="Cambria"/>
    <w:charset w:val="00"/>
    <w:family w:val="swiss"/>
    <w:pitch w:val="variable"/>
    <w:sig w:usb0="80008023" w:usb1="00002046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6F63FFC"/>
    <w:multiLevelType w:val="hybridMultilevel"/>
    <w:tmpl w:val="6F266BA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247ABD"/>
    <w:multiLevelType w:val="hybridMultilevel"/>
    <w:tmpl w:val="19C029F8"/>
    <w:lvl w:ilvl="0" w:tplc="7830506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459667">
    <w:abstractNumId w:val="0"/>
  </w:num>
  <w:num w:numId="2" w16cid:durableId="1537082838">
    <w:abstractNumId w:val="1"/>
  </w:num>
  <w:num w:numId="3" w16cid:durableId="43525397">
    <w:abstractNumId w:val="2"/>
  </w:num>
  <w:num w:numId="4" w16cid:durableId="13396498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DA1MQdSZoYWJgZmJko6SsGpxcWZ+XkgBUa1AAEuO5wsAAAA"/>
  </w:docVars>
  <w:rsids>
    <w:rsidRoot w:val="008B6F9E"/>
    <w:rsid w:val="0002299F"/>
    <w:rsid w:val="00023519"/>
    <w:rsid w:val="00051213"/>
    <w:rsid w:val="00080F72"/>
    <w:rsid w:val="000811B0"/>
    <w:rsid w:val="0008364D"/>
    <w:rsid w:val="000901AC"/>
    <w:rsid w:val="000C2C2F"/>
    <w:rsid w:val="000C3FB8"/>
    <w:rsid w:val="000D3D59"/>
    <w:rsid w:val="000D4612"/>
    <w:rsid w:val="000E0A46"/>
    <w:rsid w:val="000F6C56"/>
    <w:rsid w:val="00104A27"/>
    <w:rsid w:val="00115ACE"/>
    <w:rsid w:val="00115D28"/>
    <w:rsid w:val="0012740A"/>
    <w:rsid w:val="0013617E"/>
    <w:rsid w:val="00136651"/>
    <w:rsid w:val="00152122"/>
    <w:rsid w:val="001548DA"/>
    <w:rsid w:val="001A2FD5"/>
    <w:rsid w:val="001A4BBB"/>
    <w:rsid w:val="001B5661"/>
    <w:rsid w:val="001C1AD7"/>
    <w:rsid w:val="001D077A"/>
    <w:rsid w:val="001D6202"/>
    <w:rsid w:val="001D6D37"/>
    <w:rsid w:val="001E3040"/>
    <w:rsid w:val="001E36A3"/>
    <w:rsid w:val="001F1488"/>
    <w:rsid w:val="002247FF"/>
    <w:rsid w:val="00247181"/>
    <w:rsid w:val="00256379"/>
    <w:rsid w:val="00270E35"/>
    <w:rsid w:val="002A7315"/>
    <w:rsid w:val="002B2145"/>
    <w:rsid w:val="002B413C"/>
    <w:rsid w:val="002D2347"/>
    <w:rsid w:val="002D7CD9"/>
    <w:rsid w:val="00300731"/>
    <w:rsid w:val="00303D59"/>
    <w:rsid w:val="0030519D"/>
    <w:rsid w:val="0031538B"/>
    <w:rsid w:val="00330E66"/>
    <w:rsid w:val="00344D29"/>
    <w:rsid w:val="0035792A"/>
    <w:rsid w:val="0036117B"/>
    <w:rsid w:val="00361350"/>
    <w:rsid w:val="00382B98"/>
    <w:rsid w:val="00386218"/>
    <w:rsid w:val="003955ED"/>
    <w:rsid w:val="003B7A85"/>
    <w:rsid w:val="003B7D22"/>
    <w:rsid w:val="003F4D8E"/>
    <w:rsid w:val="004003B9"/>
    <w:rsid w:val="00405E46"/>
    <w:rsid w:val="004164AF"/>
    <w:rsid w:val="004222A1"/>
    <w:rsid w:val="004225B2"/>
    <w:rsid w:val="00453E6B"/>
    <w:rsid w:val="00455EE9"/>
    <w:rsid w:val="00456954"/>
    <w:rsid w:val="00463E01"/>
    <w:rsid w:val="00464422"/>
    <w:rsid w:val="00465766"/>
    <w:rsid w:val="00466E3B"/>
    <w:rsid w:val="004724D3"/>
    <w:rsid w:val="00472ACC"/>
    <w:rsid w:val="00481810"/>
    <w:rsid w:val="0049543A"/>
    <w:rsid w:val="004A3ED3"/>
    <w:rsid w:val="004A75BB"/>
    <w:rsid w:val="004A79F1"/>
    <w:rsid w:val="004B0F58"/>
    <w:rsid w:val="004C14D3"/>
    <w:rsid w:val="004E19EB"/>
    <w:rsid w:val="004F0109"/>
    <w:rsid w:val="004F019F"/>
    <w:rsid w:val="004F3CA2"/>
    <w:rsid w:val="005004F5"/>
    <w:rsid w:val="00546FA1"/>
    <w:rsid w:val="00567A0E"/>
    <w:rsid w:val="00586066"/>
    <w:rsid w:val="00594E09"/>
    <w:rsid w:val="005A2BB1"/>
    <w:rsid w:val="005C0830"/>
    <w:rsid w:val="005D09CF"/>
    <w:rsid w:val="005E050B"/>
    <w:rsid w:val="005F4B07"/>
    <w:rsid w:val="005F7890"/>
    <w:rsid w:val="00605898"/>
    <w:rsid w:val="00623DBB"/>
    <w:rsid w:val="0062753C"/>
    <w:rsid w:val="0063222E"/>
    <w:rsid w:val="00634320"/>
    <w:rsid w:val="00666742"/>
    <w:rsid w:val="00670FF3"/>
    <w:rsid w:val="00674E6D"/>
    <w:rsid w:val="0068055C"/>
    <w:rsid w:val="00687569"/>
    <w:rsid w:val="006A46FA"/>
    <w:rsid w:val="006A56D7"/>
    <w:rsid w:val="006B12EC"/>
    <w:rsid w:val="006C1B1D"/>
    <w:rsid w:val="006C318C"/>
    <w:rsid w:val="006E1069"/>
    <w:rsid w:val="006E7034"/>
    <w:rsid w:val="007063F3"/>
    <w:rsid w:val="00722280"/>
    <w:rsid w:val="00734E05"/>
    <w:rsid w:val="00737983"/>
    <w:rsid w:val="00740026"/>
    <w:rsid w:val="007402D4"/>
    <w:rsid w:val="0074436E"/>
    <w:rsid w:val="00745FCD"/>
    <w:rsid w:val="0075168E"/>
    <w:rsid w:val="00773248"/>
    <w:rsid w:val="00776C1F"/>
    <w:rsid w:val="00797CFE"/>
    <w:rsid w:val="007A6124"/>
    <w:rsid w:val="007B6903"/>
    <w:rsid w:val="007C0B97"/>
    <w:rsid w:val="007C219B"/>
    <w:rsid w:val="007C2AB0"/>
    <w:rsid w:val="007C6CEA"/>
    <w:rsid w:val="007D5FEA"/>
    <w:rsid w:val="007E52A3"/>
    <w:rsid w:val="007F24C7"/>
    <w:rsid w:val="007F4794"/>
    <w:rsid w:val="00803544"/>
    <w:rsid w:val="00806008"/>
    <w:rsid w:val="008063E6"/>
    <w:rsid w:val="00811F2D"/>
    <w:rsid w:val="00835778"/>
    <w:rsid w:val="00836DCE"/>
    <w:rsid w:val="00843669"/>
    <w:rsid w:val="008445CE"/>
    <w:rsid w:val="00845DB0"/>
    <w:rsid w:val="00845DD2"/>
    <w:rsid w:val="008471A6"/>
    <w:rsid w:val="00853410"/>
    <w:rsid w:val="00856D53"/>
    <w:rsid w:val="0087327D"/>
    <w:rsid w:val="00877F70"/>
    <w:rsid w:val="008876ED"/>
    <w:rsid w:val="008A0B8D"/>
    <w:rsid w:val="008A19F6"/>
    <w:rsid w:val="008A68C4"/>
    <w:rsid w:val="008B263D"/>
    <w:rsid w:val="008B6F9E"/>
    <w:rsid w:val="008C4A88"/>
    <w:rsid w:val="008D15CA"/>
    <w:rsid w:val="0090474C"/>
    <w:rsid w:val="00912CD4"/>
    <w:rsid w:val="0092088A"/>
    <w:rsid w:val="00922A2F"/>
    <w:rsid w:val="00924D0A"/>
    <w:rsid w:val="0093201B"/>
    <w:rsid w:val="00951EBC"/>
    <w:rsid w:val="00967E44"/>
    <w:rsid w:val="0097133D"/>
    <w:rsid w:val="00982B1E"/>
    <w:rsid w:val="00991DE9"/>
    <w:rsid w:val="009A75FD"/>
    <w:rsid w:val="009B72AA"/>
    <w:rsid w:val="009C22C2"/>
    <w:rsid w:val="009C333A"/>
    <w:rsid w:val="009D0A5D"/>
    <w:rsid w:val="009D1D33"/>
    <w:rsid w:val="009D279E"/>
    <w:rsid w:val="009D49FF"/>
    <w:rsid w:val="009E3240"/>
    <w:rsid w:val="00A018C3"/>
    <w:rsid w:val="00A07543"/>
    <w:rsid w:val="00A11245"/>
    <w:rsid w:val="00A14ECA"/>
    <w:rsid w:val="00A37E6B"/>
    <w:rsid w:val="00A52088"/>
    <w:rsid w:val="00A55AAC"/>
    <w:rsid w:val="00A60660"/>
    <w:rsid w:val="00A81514"/>
    <w:rsid w:val="00A822F9"/>
    <w:rsid w:val="00A96DC4"/>
    <w:rsid w:val="00AA74BA"/>
    <w:rsid w:val="00AA7EDC"/>
    <w:rsid w:val="00AB2175"/>
    <w:rsid w:val="00AC151D"/>
    <w:rsid w:val="00AD7E08"/>
    <w:rsid w:val="00AF1901"/>
    <w:rsid w:val="00AF5158"/>
    <w:rsid w:val="00B048D7"/>
    <w:rsid w:val="00B16E06"/>
    <w:rsid w:val="00B3735A"/>
    <w:rsid w:val="00B40493"/>
    <w:rsid w:val="00B51A99"/>
    <w:rsid w:val="00B55310"/>
    <w:rsid w:val="00B6406F"/>
    <w:rsid w:val="00B75E8D"/>
    <w:rsid w:val="00B8390B"/>
    <w:rsid w:val="00B92FF9"/>
    <w:rsid w:val="00B96980"/>
    <w:rsid w:val="00BA5C26"/>
    <w:rsid w:val="00BA5DE8"/>
    <w:rsid w:val="00BC3354"/>
    <w:rsid w:val="00BC4C50"/>
    <w:rsid w:val="00BC7FB9"/>
    <w:rsid w:val="00BD066B"/>
    <w:rsid w:val="00BE2F01"/>
    <w:rsid w:val="00BE3205"/>
    <w:rsid w:val="00C02286"/>
    <w:rsid w:val="00C03BD1"/>
    <w:rsid w:val="00C126E7"/>
    <w:rsid w:val="00C21843"/>
    <w:rsid w:val="00C32384"/>
    <w:rsid w:val="00C57BA8"/>
    <w:rsid w:val="00C75DB6"/>
    <w:rsid w:val="00C82B03"/>
    <w:rsid w:val="00C97C7C"/>
    <w:rsid w:val="00CB771E"/>
    <w:rsid w:val="00CD4B37"/>
    <w:rsid w:val="00CE4821"/>
    <w:rsid w:val="00CF2A96"/>
    <w:rsid w:val="00CF3EC5"/>
    <w:rsid w:val="00CF44F0"/>
    <w:rsid w:val="00D23777"/>
    <w:rsid w:val="00D409A7"/>
    <w:rsid w:val="00D54790"/>
    <w:rsid w:val="00D70D04"/>
    <w:rsid w:val="00D711B9"/>
    <w:rsid w:val="00D8572F"/>
    <w:rsid w:val="00D9113B"/>
    <w:rsid w:val="00D92755"/>
    <w:rsid w:val="00DA0C4E"/>
    <w:rsid w:val="00DA6CB5"/>
    <w:rsid w:val="00DB1205"/>
    <w:rsid w:val="00DE0617"/>
    <w:rsid w:val="00DF7894"/>
    <w:rsid w:val="00E0632A"/>
    <w:rsid w:val="00E069A8"/>
    <w:rsid w:val="00E126C1"/>
    <w:rsid w:val="00E1394A"/>
    <w:rsid w:val="00E23B24"/>
    <w:rsid w:val="00E24497"/>
    <w:rsid w:val="00E377BA"/>
    <w:rsid w:val="00E42A52"/>
    <w:rsid w:val="00E42D41"/>
    <w:rsid w:val="00E646AA"/>
    <w:rsid w:val="00E64A01"/>
    <w:rsid w:val="00E70511"/>
    <w:rsid w:val="00E756D2"/>
    <w:rsid w:val="00E8391C"/>
    <w:rsid w:val="00E92E57"/>
    <w:rsid w:val="00E96FA1"/>
    <w:rsid w:val="00EC1196"/>
    <w:rsid w:val="00EC6BDA"/>
    <w:rsid w:val="00ED70B3"/>
    <w:rsid w:val="00EE12C1"/>
    <w:rsid w:val="00EE30D3"/>
    <w:rsid w:val="00F020AC"/>
    <w:rsid w:val="00F205AF"/>
    <w:rsid w:val="00F31016"/>
    <w:rsid w:val="00F36D2B"/>
    <w:rsid w:val="00F4535E"/>
    <w:rsid w:val="00F76124"/>
    <w:rsid w:val="00F776B9"/>
    <w:rsid w:val="00FA530A"/>
    <w:rsid w:val="00FB5E12"/>
    <w:rsid w:val="00FC3D0C"/>
    <w:rsid w:val="00FD50E0"/>
    <w:rsid w:val="00FF5CE0"/>
    <w:rsid w:val="00FF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96C3D03"/>
  <w15:chartTrackingRefBased/>
  <w15:docId w15:val="{BF925F70-912E-4D58-A445-43F02365D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4" w:lineRule="auto"/>
    </w:pPr>
    <w:rPr>
      <w:rFonts w:ascii="Calibri" w:eastAsia="Calibri" w:hAnsi="Calibri" w:cs="font1157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keepLines/>
      <w:numPr>
        <w:numId w:val="1"/>
      </w:numPr>
      <w:spacing w:before="240" w:after="0"/>
      <w:outlineLvl w:val="0"/>
    </w:pPr>
    <w:rPr>
      <w:rFonts w:ascii="Calibri Light" w:eastAsia="font1157" w:hAnsi="Calibri Light"/>
      <w:color w:val="2F5496"/>
      <w:sz w:val="32"/>
      <w:szCs w:val="32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-DefaultParagraphFont">
    <w:name w:val="WW-Default Paragraph Font"/>
  </w:style>
  <w:style w:type="character" w:customStyle="1" w:styleId="HeaderChar">
    <w:name w:val="Header Char"/>
    <w:basedOn w:val="WW-DefaultParagraphFont"/>
  </w:style>
  <w:style w:type="character" w:customStyle="1" w:styleId="FooterChar">
    <w:name w:val="Footer Char"/>
    <w:basedOn w:val="WW-DefaultParagraphFont"/>
  </w:style>
  <w:style w:type="character" w:styleId="Hyperlink">
    <w:name w:val="Hyperlink"/>
    <w:rPr>
      <w:color w:val="0563C1"/>
      <w:u w:val="single"/>
    </w:rPr>
  </w:style>
  <w:style w:type="character" w:customStyle="1" w:styleId="UnresolvedMention1">
    <w:name w:val="Unresolved Mention1"/>
    <w:rPr>
      <w:color w:val="605E5C"/>
      <w:shd w:val="clear" w:color="auto" w:fill="E1DFDD"/>
    </w:rPr>
  </w:style>
  <w:style w:type="character" w:customStyle="1" w:styleId="CommentReference1">
    <w:name w:val="Comment Reference1"/>
    <w:rPr>
      <w:sz w:val="16"/>
      <w:szCs w:val="16"/>
    </w:rPr>
  </w:style>
  <w:style w:type="character" w:customStyle="1" w:styleId="CommentTextChar">
    <w:name w:val="Comment Text Char"/>
    <w:rPr>
      <w:sz w:val="20"/>
      <w:szCs w:val="20"/>
    </w:rPr>
  </w:style>
  <w:style w:type="character" w:customStyle="1" w:styleId="CommentSubjectChar">
    <w:name w:val="Comment Subject Char"/>
    <w:rPr>
      <w:b/>
      <w:bCs/>
      <w:sz w:val="20"/>
      <w:szCs w:val="20"/>
    </w:rPr>
  </w:style>
  <w:style w:type="character" w:customStyle="1" w:styleId="BalloonTextChar">
    <w:name w:val="Balloon Text Char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rPr>
      <w:color w:val="605E5C"/>
      <w:shd w:val="clear" w:color="auto" w:fill="E1DFDD"/>
    </w:rPr>
  </w:style>
  <w:style w:type="character" w:customStyle="1" w:styleId="Heading1Char">
    <w:name w:val="Heading 1 Char"/>
    <w:rPr>
      <w:rFonts w:ascii="Calibri Light" w:eastAsia="font1157" w:hAnsi="Calibri Light" w:cs="font1157"/>
      <w:color w:val="2F5496"/>
      <w:sz w:val="32"/>
      <w:szCs w:val="32"/>
    </w:rPr>
  </w:style>
  <w:style w:type="character" w:customStyle="1" w:styleId="Heading2Char">
    <w:name w:val="Heading 2 Char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ListLabel1">
    <w:name w:val="ListLabel 1"/>
    <w:rPr>
      <w:rFonts w:eastAsia="Calibri"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CommentTextChar1">
    <w:name w:val="Comment Text Char1"/>
    <w:rPr>
      <w:rFonts w:ascii="Calibri" w:eastAsia="Calibri" w:hAnsi="Calibri" w:cs="font1157"/>
      <w:lang w:val="en-US"/>
    </w:rPr>
  </w:style>
  <w:style w:type="character" w:customStyle="1" w:styleId="CommentSubjectChar1">
    <w:name w:val="Comment Subject Char1"/>
    <w:rPr>
      <w:rFonts w:ascii="Calibri" w:eastAsia="Calibri" w:hAnsi="Calibri" w:cs="font1157"/>
      <w:b/>
      <w:bCs/>
      <w:lang w:val="en-US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"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CommentText1">
    <w:name w:val="Comment Text1"/>
    <w:basedOn w:val="Normal"/>
    <w:pPr>
      <w:spacing w:line="240" w:lineRule="auto"/>
    </w:pPr>
    <w:rPr>
      <w:sz w:val="20"/>
      <w:szCs w:val="20"/>
    </w:rPr>
  </w:style>
  <w:style w:type="paragraph" w:customStyle="1" w:styleId="CommentSubject1">
    <w:name w:val="Comment Subject1"/>
    <w:basedOn w:val="CommentText1"/>
    <w:next w:val="CommentText1"/>
    <w:rPr>
      <w:b/>
      <w:bCs/>
    </w:r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vision">
    <w:name w:val="Revision"/>
    <w:pPr>
      <w:suppressAutoHyphens/>
    </w:pPr>
    <w:rPr>
      <w:rFonts w:ascii="Calibri" w:eastAsia="Calibri" w:hAnsi="Calibri" w:cs="font1157"/>
      <w:sz w:val="22"/>
      <w:szCs w:val="22"/>
      <w:lang w:val="en-US" w:eastAsia="zh-CN"/>
    </w:rPr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E96FA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C33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28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f-tools.un-ihe.org/project" TargetMode="External"/><Relationship Id="rId5" Type="http://schemas.openxmlformats.org/officeDocument/2006/relationships/hyperlink" Target="https://wef-tools.un-ihe.org/projec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1112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Tafadzwa Mabhaudhi</dc:creator>
  <cp:keywords/>
  <cp:lastModifiedBy>Cuthbert Taguta</cp:lastModifiedBy>
  <cp:revision>12</cp:revision>
  <cp:lastPrinted>2025-04-14T07:53:00Z</cp:lastPrinted>
  <dcterms:created xsi:type="dcterms:W3CDTF">2026-04-11T10:09:00Z</dcterms:created>
  <dcterms:modified xsi:type="dcterms:W3CDTF">2026-05-08T12:38:00Z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GrammarlyDocumentId">
    <vt:lpwstr>338e55fb5364afbf8fdb49604c95f2145507b452e8a64f0305f300ea88bbec01</vt:lpwstr>
  </property>
</Properties>
</file>