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B387" w14:textId="419EEAB3" w:rsidR="00B04B95" w:rsidRPr="002D5424" w:rsidRDefault="00387C89">
      <w:pPr>
        <w:rPr>
          <w:u w:val="single"/>
        </w:rPr>
      </w:pPr>
      <w:r>
        <w:rPr>
          <w:u w:val="single"/>
        </w:rPr>
        <w:t>BRIGHT October 2025</w:t>
      </w:r>
      <w:r w:rsidR="00B04B95" w:rsidRPr="002D5424">
        <w:rPr>
          <w:u w:val="single"/>
        </w:rPr>
        <w:t xml:space="preserve"> - Water Resources Planning </w:t>
      </w:r>
      <w:r>
        <w:rPr>
          <w:u w:val="single"/>
        </w:rPr>
        <w:t>lectures</w:t>
      </w:r>
      <w:r w:rsidR="00B04B95" w:rsidRPr="002D5424">
        <w:rPr>
          <w:u w:val="single"/>
        </w:rPr>
        <w:t xml:space="preserve"> </w:t>
      </w:r>
      <w:r w:rsidR="001303DF">
        <w:rPr>
          <w:u w:val="single"/>
        </w:rPr>
        <w:t>– Participants handout</w:t>
      </w:r>
    </w:p>
    <w:p w14:paraId="175EF1A0" w14:textId="77777777" w:rsidR="00B04B95" w:rsidRDefault="00B04B95">
      <w:r>
        <w:t xml:space="preserve">Lecture </w:t>
      </w:r>
      <w:r w:rsidR="00885447">
        <w:t>3 – Stakeholder involvement</w:t>
      </w:r>
    </w:p>
    <w:p w14:paraId="306847B7" w14:textId="37F42D51" w:rsidR="00E40CF9" w:rsidRPr="002D5424" w:rsidRDefault="00682A05">
      <w:pPr>
        <w:rPr>
          <w:b/>
        </w:rPr>
      </w:pPr>
      <w:r w:rsidRPr="002D5424">
        <w:rPr>
          <w:b/>
        </w:rPr>
        <w:t xml:space="preserve">Exercise </w:t>
      </w:r>
      <w:r w:rsidR="00387C89">
        <w:rPr>
          <w:b/>
        </w:rPr>
        <w:t>–</w:t>
      </w:r>
      <w:r w:rsidRPr="002D5424">
        <w:rPr>
          <w:b/>
        </w:rPr>
        <w:t xml:space="preserve"> </w:t>
      </w:r>
      <w:r w:rsidR="00387C89">
        <w:rPr>
          <w:b/>
        </w:rPr>
        <w:t>Stakeholder involvement</w:t>
      </w:r>
    </w:p>
    <w:p w14:paraId="2B9400FD" w14:textId="5EC0E190" w:rsidR="00252595" w:rsidRPr="00387C89" w:rsidRDefault="006B271C">
      <w:pPr>
        <w:rPr>
          <w:lang w:val="en-GB"/>
        </w:rPr>
      </w:pPr>
      <w:r w:rsidRPr="00387C89">
        <w:rPr>
          <w:lang w:val="en-GB"/>
        </w:rPr>
        <w:t xml:space="preserve">Lecturer: Dr. Nora Van Cauwenbergh, </w:t>
      </w:r>
      <w:r w:rsidR="00387C89" w:rsidRPr="00387C89">
        <w:rPr>
          <w:lang w:val="en-GB"/>
        </w:rPr>
        <w:t>Associate Professor Water and</w:t>
      </w:r>
      <w:r w:rsidR="00387C89">
        <w:rPr>
          <w:lang w:val="en-GB"/>
        </w:rPr>
        <w:t xml:space="preserve"> Societal Transitions</w:t>
      </w:r>
    </w:p>
    <w:p w14:paraId="67F6A4A7" w14:textId="77777777" w:rsidR="00682A05" w:rsidRPr="00387C89" w:rsidRDefault="00682A05">
      <w:pPr>
        <w:rPr>
          <w:lang w:val="en-GB"/>
        </w:rPr>
      </w:pPr>
    </w:p>
    <w:p w14:paraId="7C178417" w14:textId="77777777" w:rsidR="00682A05" w:rsidRPr="002D5424" w:rsidRDefault="00682A05">
      <w:pPr>
        <w:rPr>
          <w:u w:val="single"/>
        </w:rPr>
      </w:pPr>
      <w:r w:rsidRPr="002D5424">
        <w:rPr>
          <w:u w:val="single"/>
        </w:rPr>
        <w:t>Learning objective</w:t>
      </w:r>
      <w:r w:rsidR="00D33803">
        <w:rPr>
          <w:u w:val="single"/>
        </w:rPr>
        <w:t>s of this exercise</w:t>
      </w:r>
      <w:r w:rsidRPr="002D5424">
        <w:rPr>
          <w:u w:val="single"/>
        </w:rPr>
        <w:t>:</w:t>
      </w:r>
    </w:p>
    <w:p w14:paraId="2D335600" w14:textId="77777777" w:rsidR="00885447" w:rsidRPr="00885447" w:rsidRDefault="00885447" w:rsidP="00885447">
      <w:pPr>
        <w:ind w:left="720"/>
        <w:rPr>
          <w:lang w:val="en-GB"/>
        </w:rPr>
      </w:pPr>
    </w:p>
    <w:p w14:paraId="25770A5B" w14:textId="77777777" w:rsidR="000F7496" w:rsidRPr="00885447" w:rsidRDefault="00885447" w:rsidP="00885447">
      <w:pPr>
        <w:numPr>
          <w:ilvl w:val="0"/>
          <w:numId w:val="23"/>
        </w:numPr>
        <w:spacing w:after="240"/>
        <w:rPr>
          <w:lang w:val="en-GB"/>
        </w:rPr>
      </w:pPr>
      <w:r w:rsidRPr="00885447">
        <w:t>Understand different modalities of involvement and its relation to engagement objectives, steps in the planning process and context;</w:t>
      </w:r>
    </w:p>
    <w:p w14:paraId="62D4FC0E" w14:textId="77777777" w:rsidR="000F7496" w:rsidRPr="00885447" w:rsidRDefault="00885447" w:rsidP="00885447">
      <w:pPr>
        <w:numPr>
          <w:ilvl w:val="0"/>
          <w:numId w:val="23"/>
        </w:numPr>
        <w:spacing w:after="240"/>
        <w:rPr>
          <w:lang w:val="en-GB"/>
        </w:rPr>
      </w:pPr>
      <w:r>
        <w:t>B</w:t>
      </w:r>
      <w:r w:rsidRPr="00885447">
        <w:t>ecom</w:t>
      </w:r>
      <w:r>
        <w:t>e</w:t>
      </w:r>
      <w:r w:rsidRPr="00885447">
        <w:t xml:space="preserve"> aware about the costs and other challenges of planning and coordinating stakeholder involvement; and</w:t>
      </w:r>
    </w:p>
    <w:p w14:paraId="1FD68B5E" w14:textId="77777777" w:rsidR="00EB0F9E" w:rsidRPr="00EB0F9E" w:rsidRDefault="00885447" w:rsidP="00EB0F9E">
      <w:pPr>
        <w:numPr>
          <w:ilvl w:val="0"/>
          <w:numId w:val="23"/>
        </w:numPr>
        <w:spacing w:after="240"/>
        <w:rPr>
          <w:lang w:val="en-GB"/>
        </w:rPr>
      </w:pPr>
      <w:r w:rsidRPr="00885447">
        <w:t>Critically analyze the stakeholder process and its outcomes through a case study</w:t>
      </w:r>
    </w:p>
    <w:p w14:paraId="04AD464E" w14:textId="77777777" w:rsidR="00672E09" w:rsidRDefault="00672E09" w:rsidP="00672E09"/>
    <w:p w14:paraId="066ED7CF" w14:textId="77777777" w:rsidR="00885447" w:rsidRDefault="00885447" w:rsidP="00672E09">
      <w:r>
        <w:t>During the presentation of the 3 stakeholder involvement examples, listen for information on</w:t>
      </w:r>
      <w:r w:rsidR="00CB3608">
        <w:t xml:space="preserve"> elements that can influence the equitable outcome of the process, the efficiency to reach water management decisions and the results or outcomes of the process. Rank </w:t>
      </w:r>
      <w:r>
        <w:t xml:space="preserve">the </w:t>
      </w:r>
      <w:r w:rsidR="005F284C">
        <w:t>3 examples</w:t>
      </w:r>
      <w:r>
        <w:t xml:space="preserve"> in the table below</w:t>
      </w:r>
      <w:r w:rsidR="005F284C">
        <w:t xml:space="preserve"> (1 = best, 3 = worst)</w:t>
      </w:r>
      <w:r>
        <w:t>.</w:t>
      </w:r>
      <w:r w:rsidR="005F284C">
        <w:t xml:space="preserve"> </w:t>
      </w:r>
      <w:r>
        <w:t xml:space="preserve"> </w:t>
      </w:r>
    </w:p>
    <w:p w14:paraId="6559DFE3" w14:textId="77777777" w:rsidR="00885447" w:rsidRDefault="00885447" w:rsidP="00672E09"/>
    <w:p w14:paraId="43EEF071" w14:textId="77777777" w:rsidR="00885447" w:rsidRDefault="00885447" w:rsidP="00672E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877"/>
        <w:gridCol w:w="1877"/>
        <w:gridCol w:w="1877"/>
        <w:gridCol w:w="1882"/>
      </w:tblGrid>
      <w:tr w:rsidR="00885447" w14:paraId="01D1FFCC" w14:textId="77777777" w:rsidTr="00885447">
        <w:tc>
          <w:tcPr>
            <w:tcW w:w="1924" w:type="dxa"/>
          </w:tcPr>
          <w:p w14:paraId="408AE4E2" w14:textId="77777777" w:rsidR="00885447" w:rsidRDefault="00885447" w:rsidP="00672E09"/>
        </w:tc>
        <w:tc>
          <w:tcPr>
            <w:tcW w:w="1924" w:type="dxa"/>
          </w:tcPr>
          <w:p w14:paraId="2B7B9708" w14:textId="77777777" w:rsidR="00885447" w:rsidRDefault="00885447" w:rsidP="00672E09">
            <w:r>
              <w:t>Draft basin plan</w:t>
            </w:r>
          </w:p>
          <w:p w14:paraId="3F5DDB15" w14:textId="77777777" w:rsidR="00885447" w:rsidRDefault="00885447" w:rsidP="00672E09">
            <w:r>
              <w:t>Regional scale</w:t>
            </w:r>
          </w:p>
        </w:tc>
        <w:tc>
          <w:tcPr>
            <w:tcW w:w="1924" w:type="dxa"/>
          </w:tcPr>
          <w:p w14:paraId="0EAA91EB" w14:textId="77777777" w:rsidR="00885447" w:rsidRDefault="00885447" w:rsidP="00885447">
            <w:proofErr w:type="spellStart"/>
            <w:r>
              <w:t>Altaguax</w:t>
            </w:r>
            <w:proofErr w:type="spellEnd"/>
          </w:p>
          <w:p w14:paraId="40AC9D51" w14:textId="77777777" w:rsidR="00885447" w:rsidRDefault="00885447" w:rsidP="00885447">
            <w:r>
              <w:t>Basin scale</w:t>
            </w:r>
          </w:p>
        </w:tc>
        <w:tc>
          <w:tcPr>
            <w:tcW w:w="1925" w:type="dxa"/>
          </w:tcPr>
          <w:p w14:paraId="391C0810" w14:textId="77777777" w:rsidR="00885447" w:rsidRDefault="00885447" w:rsidP="00672E09">
            <w:r>
              <w:t>POMCA</w:t>
            </w:r>
          </w:p>
          <w:p w14:paraId="036E2D46" w14:textId="77777777" w:rsidR="00885447" w:rsidRDefault="00885447" w:rsidP="00672E09">
            <w:r>
              <w:t>Water body scale</w:t>
            </w:r>
          </w:p>
        </w:tc>
        <w:tc>
          <w:tcPr>
            <w:tcW w:w="1925" w:type="dxa"/>
          </w:tcPr>
          <w:p w14:paraId="34CB99A4" w14:textId="77777777" w:rsidR="00885447" w:rsidRDefault="00885447" w:rsidP="00672E09">
            <w:r>
              <w:t>Argument</w:t>
            </w:r>
          </w:p>
        </w:tc>
      </w:tr>
      <w:tr w:rsidR="00885447" w14:paraId="57B0A5FA" w14:textId="77777777" w:rsidTr="00885447">
        <w:tc>
          <w:tcPr>
            <w:tcW w:w="1924" w:type="dxa"/>
          </w:tcPr>
          <w:p w14:paraId="704EF911" w14:textId="77777777" w:rsidR="00885447" w:rsidRDefault="00885447" w:rsidP="00672E09">
            <w:r>
              <w:t>Equity</w:t>
            </w:r>
          </w:p>
        </w:tc>
        <w:tc>
          <w:tcPr>
            <w:tcW w:w="1924" w:type="dxa"/>
          </w:tcPr>
          <w:p w14:paraId="20B5F7B8" w14:textId="77777777" w:rsidR="00885447" w:rsidRDefault="00885447" w:rsidP="00672E09"/>
          <w:p w14:paraId="7FECFFAB" w14:textId="77777777" w:rsidR="0066127D" w:rsidRDefault="0066127D" w:rsidP="00672E09"/>
          <w:p w14:paraId="42193B4E" w14:textId="77777777" w:rsidR="0066127D" w:rsidRDefault="0066127D" w:rsidP="00672E09"/>
        </w:tc>
        <w:tc>
          <w:tcPr>
            <w:tcW w:w="1924" w:type="dxa"/>
          </w:tcPr>
          <w:p w14:paraId="5D0506A9" w14:textId="77777777" w:rsidR="00885447" w:rsidRDefault="00885447" w:rsidP="00672E09"/>
        </w:tc>
        <w:tc>
          <w:tcPr>
            <w:tcW w:w="1925" w:type="dxa"/>
          </w:tcPr>
          <w:p w14:paraId="24DD6DBE" w14:textId="77777777" w:rsidR="00885447" w:rsidRDefault="00885447" w:rsidP="00672E09"/>
        </w:tc>
        <w:tc>
          <w:tcPr>
            <w:tcW w:w="1925" w:type="dxa"/>
          </w:tcPr>
          <w:p w14:paraId="5DC7DE86" w14:textId="77777777" w:rsidR="00885447" w:rsidRDefault="00885447" w:rsidP="00672E09"/>
        </w:tc>
      </w:tr>
      <w:tr w:rsidR="00885447" w14:paraId="7B328AF6" w14:textId="77777777" w:rsidTr="00885447">
        <w:tc>
          <w:tcPr>
            <w:tcW w:w="1924" w:type="dxa"/>
          </w:tcPr>
          <w:p w14:paraId="2EDC45DB" w14:textId="77777777" w:rsidR="00885447" w:rsidRDefault="00885447" w:rsidP="00672E09">
            <w:r>
              <w:t>Efficiency</w:t>
            </w:r>
          </w:p>
        </w:tc>
        <w:tc>
          <w:tcPr>
            <w:tcW w:w="1924" w:type="dxa"/>
          </w:tcPr>
          <w:p w14:paraId="5370BAD3" w14:textId="77777777" w:rsidR="00885447" w:rsidRDefault="00885447" w:rsidP="00672E09"/>
          <w:p w14:paraId="26BC0972" w14:textId="77777777" w:rsidR="0066127D" w:rsidRDefault="0066127D" w:rsidP="00672E09"/>
          <w:p w14:paraId="16C31742" w14:textId="77777777" w:rsidR="0066127D" w:rsidRDefault="0066127D" w:rsidP="00672E09"/>
        </w:tc>
        <w:tc>
          <w:tcPr>
            <w:tcW w:w="1924" w:type="dxa"/>
          </w:tcPr>
          <w:p w14:paraId="55600555" w14:textId="77777777" w:rsidR="00885447" w:rsidRDefault="00885447" w:rsidP="00672E09"/>
        </w:tc>
        <w:tc>
          <w:tcPr>
            <w:tcW w:w="1925" w:type="dxa"/>
          </w:tcPr>
          <w:p w14:paraId="5FB97D39" w14:textId="77777777" w:rsidR="00885447" w:rsidRDefault="00885447" w:rsidP="00672E09"/>
        </w:tc>
        <w:tc>
          <w:tcPr>
            <w:tcW w:w="1925" w:type="dxa"/>
          </w:tcPr>
          <w:p w14:paraId="6A05CA66" w14:textId="77777777" w:rsidR="00885447" w:rsidRDefault="00885447" w:rsidP="00672E09"/>
        </w:tc>
      </w:tr>
      <w:tr w:rsidR="00885447" w14:paraId="28080639" w14:textId="77777777" w:rsidTr="00885447">
        <w:tc>
          <w:tcPr>
            <w:tcW w:w="1924" w:type="dxa"/>
          </w:tcPr>
          <w:p w14:paraId="5D09EC63" w14:textId="77777777" w:rsidR="00885447" w:rsidRDefault="00885447" w:rsidP="00672E09">
            <w:r>
              <w:t>Outcomes</w:t>
            </w:r>
          </w:p>
        </w:tc>
        <w:tc>
          <w:tcPr>
            <w:tcW w:w="1924" w:type="dxa"/>
          </w:tcPr>
          <w:p w14:paraId="60BE76E4" w14:textId="77777777" w:rsidR="00885447" w:rsidRDefault="00885447" w:rsidP="00672E09"/>
          <w:p w14:paraId="05E3FC5F" w14:textId="77777777" w:rsidR="0066127D" w:rsidRDefault="0066127D" w:rsidP="00672E09"/>
          <w:p w14:paraId="16557F70" w14:textId="77777777" w:rsidR="0066127D" w:rsidRDefault="0066127D" w:rsidP="00672E09"/>
        </w:tc>
        <w:tc>
          <w:tcPr>
            <w:tcW w:w="1924" w:type="dxa"/>
          </w:tcPr>
          <w:p w14:paraId="6906A4A1" w14:textId="77777777" w:rsidR="00885447" w:rsidRDefault="00885447" w:rsidP="00672E09"/>
        </w:tc>
        <w:tc>
          <w:tcPr>
            <w:tcW w:w="1925" w:type="dxa"/>
          </w:tcPr>
          <w:p w14:paraId="3EE6B67D" w14:textId="77777777" w:rsidR="00885447" w:rsidRDefault="00885447" w:rsidP="00672E09"/>
        </w:tc>
        <w:tc>
          <w:tcPr>
            <w:tcW w:w="1925" w:type="dxa"/>
          </w:tcPr>
          <w:p w14:paraId="33F3B8DF" w14:textId="77777777" w:rsidR="00885447" w:rsidRDefault="00885447" w:rsidP="00672E09"/>
        </w:tc>
      </w:tr>
    </w:tbl>
    <w:p w14:paraId="56E38FEC" w14:textId="77777777" w:rsidR="00885447" w:rsidRDefault="00885447" w:rsidP="00672E09"/>
    <w:p w14:paraId="73153B0E" w14:textId="77777777" w:rsidR="0066127D" w:rsidRDefault="0066127D" w:rsidP="00672E09"/>
    <w:p w14:paraId="10877EA0" w14:textId="77777777" w:rsidR="0066127D" w:rsidRPr="005F284C" w:rsidRDefault="005F284C">
      <w:pPr>
        <w:rPr>
          <w:lang w:val="en-GB"/>
        </w:rPr>
      </w:pPr>
      <w:r w:rsidRPr="005F284C">
        <w:rPr>
          <w:lang w:val="en-GB"/>
        </w:rPr>
        <w:t>Elements characterizing the process</w:t>
      </w:r>
      <w:r w:rsidR="00322D0B">
        <w:rPr>
          <w:lang w:val="en-GB"/>
        </w:rPr>
        <w:t xml:space="preserve"> (list not exhaustive)</w:t>
      </w:r>
      <w:r w:rsidRPr="005F284C">
        <w:rPr>
          <w:lang w:val="en-GB"/>
        </w:rPr>
        <w:t>:</w:t>
      </w:r>
    </w:p>
    <w:p w14:paraId="39118163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Stakeholders</w:t>
      </w:r>
    </w:p>
    <w:p w14:paraId="6F9D94D2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Information</w:t>
      </w:r>
    </w:p>
    <w:p w14:paraId="0B631EAC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Tools</w:t>
      </w:r>
    </w:p>
    <w:p w14:paraId="749C72FD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Information flow</w:t>
      </w:r>
    </w:p>
    <w:p w14:paraId="30F45131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Capacitation/mediation</w:t>
      </w:r>
    </w:p>
    <w:p w14:paraId="27DB9341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lang w:val="en-GB"/>
        </w:rPr>
        <w:t>Motivation</w:t>
      </w:r>
    </w:p>
    <w:p w14:paraId="2DACDEE9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i/>
          <w:iCs/>
          <w:lang w:val="en-GB"/>
        </w:rPr>
        <w:t>Fairness/Inclusiveness</w:t>
      </w:r>
    </w:p>
    <w:p w14:paraId="5BF05042" w14:textId="77777777" w:rsidR="000F7496" w:rsidRPr="005F284C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i/>
          <w:iCs/>
          <w:lang w:val="en-GB"/>
        </w:rPr>
        <w:t>Transpar</w:t>
      </w:r>
      <w:r w:rsidR="005F284C" w:rsidRPr="005F284C">
        <w:rPr>
          <w:i/>
          <w:iCs/>
          <w:lang w:val="en-GB"/>
        </w:rPr>
        <w:t>ency</w:t>
      </w:r>
    </w:p>
    <w:p w14:paraId="2D43D5FC" w14:textId="77777777" w:rsidR="000F7496" w:rsidRPr="00307F90" w:rsidRDefault="0021302A" w:rsidP="005F284C">
      <w:pPr>
        <w:numPr>
          <w:ilvl w:val="0"/>
          <w:numId w:val="24"/>
        </w:numPr>
        <w:rPr>
          <w:lang w:val="en-GB"/>
        </w:rPr>
      </w:pPr>
      <w:r w:rsidRPr="005F284C">
        <w:rPr>
          <w:i/>
          <w:iCs/>
          <w:lang w:val="en-GB"/>
        </w:rPr>
        <w:t>Accountability</w:t>
      </w:r>
    </w:p>
    <w:p w14:paraId="1E74EE81" w14:textId="77777777" w:rsidR="00307F90" w:rsidRPr="005F284C" w:rsidRDefault="00307F90" w:rsidP="005F284C">
      <w:pPr>
        <w:numPr>
          <w:ilvl w:val="0"/>
          <w:numId w:val="24"/>
        </w:numPr>
        <w:rPr>
          <w:lang w:val="en-GB"/>
        </w:rPr>
      </w:pPr>
      <w:r>
        <w:rPr>
          <w:lang w:val="en-GB"/>
        </w:rPr>
        <w:t>Mandate</w:t>
      </w:r>
    </w:p>
    <w:p w14:paraId="06EE890F" w14:textId="77777777" w:rsidR="005F284C" w:rsidRPr="005F284C" w:rsidRDefault="005F284C">
      <w:pPr>
        <w:rPr>
          <w:lang w:val="en-GB"/>
        </w:rPr>
      </w:pPr>
    </w:p>
    <w:p w14:paraId="080CAECA" w14:textId="77777777" w:rsidR="005F284C" w:rsidRPr="005F284C" w:rsidRDefault="005F284C" w:rsidP="005F284C">
      <w:pPr>
        <w:rPr>
          <w:lang w:val="en-GB"/>
        </w:rPr>
      </w:pPr>
      <w:r w:rsidRPr="005F284C">
        <w:rPr>
          <w:lang w:val="en-GB"/>
        </w:rPr>
        <w:t>Elements characterizing the outcomes</w:t>
      </w:r>
      <w:r w:rsidR="00322D0B">
        <w:rPr>
          <w:lang w:val="en-GB"/>
        </w:rPr>
        <w:t xml:space="preserve"> (list not exhaustive)</w:t>
      </w:r>
      <w:r w:rsidRPr="005F284C">
        <w:rPr>
          <w:lang w:val="en-GB"/>
        </w:rPr>
        <w:t>:</w:t>
      </w:r>
    </w:p>
    <w:p w14:paraId="699A208C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lang w:val="en-GB"/>
        </w:rPr>
        <w:t xml:space="preserve">Decisions, Implementation, </w:t>
      </w:r>
    </w:p>
    <w:p w14:paraId="58DF784B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lang w:val="en-GB"/>
        </w:rPr>
        <w:t xml:space="preserve">Status of </w:t>
      </w:r>
      <w:proofErr w:type="spellStart"/>
      <w:r w:rsidRPr="005F284C">
        <w:rPr>
          <w:lang w:val="en-GB"/>
        </w:rPr>
        <w:t>wáter</w:t>
      </w:r>
      <w:proofErr w:type="spellEnd"/>
      <w:r w:rsidRPr="005F284C">
        <w:rPr>
          <w:lang w:val="en-GB"/>
        </w:rPr>
        <w:t xml:space="preserve"> bodies</w:t>
      </w:r>
    </w:p>
    <w:p w14:paraId="1016C27F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i/>
          <w:iCs/>
          <w:lang w:val="en-GB"/>
        </w:rPr>
        <w:t>Trust</w:t>
      </w:r>
    </w:p>
    <w:p w14:paraId="54302F2B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i/>
          <w:iCs/>
          <w:lang w:val="en-GB"/>
        </w:rPr>
        <w:t>Empowerment</w:t>
      </w:r>
    </w:p>
    <w:p w14:paraId="578E64D4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i/>
          <w:iCs/>
          <w:lang w:val="en-GB"/>
        </w:rPr>
        <w:t>Ownership</w:t>
      </w:r>
    </w:p>
    <w:p w14:paraId="0CBEFB8D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i/>
          <w:iCs/>
          <w:lang w:val="en-GB"/>
        </w:rPr>
        <w:t>Knowledge generation</w:t>
      </w:r>
    </w:p>
    <w:p w14:paraId="15C4FE3B" w14:textId="77777777" w:rsidR="000F7496" w:rsidRPr="005F284C" w:rsidRDefault="0021302A" w:rsidP="005F284C">
      <w:pPr>
        <w:numPr>
          <w:ilvl w:val="0"/>
          <w:numId w:val="25"/>
        </w:numPr>
        <w:rPr>
          <w:lang w:val="en-GB"/>
        </w:rPr>
      </w:pPr>
      <w:r w:rsidRPr="005F284C">
        <w:rPr>
          <w:i/>
          <w:iCs/>
          <w:lang w:val="en-GB"/>
        </w:rPr>
        <w:t>Social learning</w:t>
      </w:r>
    </w:p>
    <w:p w14:paraId="4159E524" w14:textId="77777777" w:rsidR="005F284C" w:rsidRDefault="005F284C" w:rsidP="005F284C"/>
    <w:p w14:paraId="30B86966" w14:textId="77777777" w:rsidR="005F284C" w:rsidRDefault="005F284C"/>
    <w:p w14:paraId="2DB0474C" w14:textId="77777777" w:rsidR="0066127D" w:rsidRPr="00322D0B" w:rsidRDefault="00322D0B" w:rsidP="00672E09">
      <w:pPr>
        <w:rPr>
          <w:u w:val="single"/>
        </w:rPr>
      </w:pPr>
      <w:r w:rsidRPr="00322D0B">
        <w:rPr>
          <w:u w:val="single"/>
        </w:rPr>
        <w:t>Theoretical background - p</w:t>
      </w:r>
      <w:r w:rsidR="0066127D" w:rsidRPr="00322D0B">
        <w:rPr>
          <w:u w:val="single"/>
        </w:rPr>
        <w:t>articipatory processes and outcomes</w:t>
      </w:r>
    </w:p>
    <w:p w14:paraId="5EABEEE5" w14:textId="77777777" w:rsidR="0066127D" w:rsidRDefault="0066127D" w:rsidP="00672E09"/>
    <w:p w14:paraId="04F8C18E" w14:textId="77777777" w:rsidR="0066127D" w:rsidRDefault="0066127D" w:rsidP="00672E09">
      <w:r>
        <w:t>Schematic depiction of th</w:t>
      </w:r>
      <w:r w:rsidR="00EE4677">
        <w:t>e</w:t>
      </w:r>
      <w:r>
        <w:t xml:space="preserve"> contextual and procedural factors influencing the results of a participatory process on environmental or water management issues (source: </w:t>
      </w:r>
      <w:proofErr w:type="spellStart"/>
      <w:r>
        <w:t>Newig</w:t>
      </w:r>
      <w:proofErr w:type="spellEnd"/>
      <w:r>
        <w:t>, 200</w:t>
      </w:r>
      <w:r w:rsidR="00141A60">
        <w:t>7</w:t>
      </w:r>
      <w:r w:rsidR="00EE4677">
        <w:rPr>
          <w:rStyle w:val="FootnoteReference"/>
        </w:rPr>
        <w:footnoteReference w:id="1"/>
      </w:r>
      <w:r>
        <w:t>)</w:t>
      </w:r>
    </w:p>
    <w:p w14:paraId="56260973" w14:textId="77777777" w:rsidR="0066127D" w:rsidRDefault="0066127D" w:rsidP="00672E09"/>
    <w:p w14:paraId="0C4568B5" w14:textId="77777777" w:rsidR="0066127D" w:rsidRPr="00141A60" w:rsidRDefault="0066127D" w:rsidP="00672E09">
      <w:pPr>
        <w:rPr>
          <w:color w:val="FF0000"/>
        </w:rPr>
      </w:pPr>
      <w:r w:rsidRPr="00141A60">
        <w:rPr>
          <w:noProof/>
          <w:color w:val="FF0000"/>
        </w:rPr>
        <w:drawing>
          <wp:inline distT="0" distB="0" distL="0" distR="0" wp14:anchorId="5DCE98C1" wp14:editId="59C71C5F">
            <wp:extent cx="4780280" cy="5972810"/>
            <wp:effectExtent l="0" t="5715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80280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27D" w:rsidRPr="00141A60" w:rsidSect="00E40CF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1FD2" w14:textId="77777777" w:rsidR="00FB0A10" w:rsidRDefault="00FB0A10" w:rsidP="00704FE8">
      <w:r>
        <w:separator/>
      </w:r>
    </w:p>
  </w:endnote>
  <w:endnote w:type="continuationSeparator" w:id="0">
    <w:p w14:paraId="08841385" w14:textId="77777777" w:rsidR="00FB0A10" w:rsidRDefault="00FB0A10" w:rsidP="0070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B2F4" w14:textId="77777777" w:rsidR="00516EFF" w:rsidRDefault="00516EFF">
    <w:pPr>
      <w:pStyle w:val="Footer"/>
    </w:pPr>
    <w:r>
      <w:t>WM8 – Exercise</w:t>
    </w:r>
    <w:r>
      <w:ptab w:relativeTo="margin" w:alignment="center" w:leader="none"/>
    </w:r>
    <w:proofErr w:type="spellStart"/>
    <w:r>
      <w:t>nca</w:t>
    </w:r>
    <w:proofErr w:type="spellEnd"/>
    <w:r>
      <w:ptab w:relativeTo="margin" w:alignment="right" w:leader="none"/>
    </w:r>
    <w:r w:rsidR="0066127D">
      <w:t>Evaluating Stakeholder Involvement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7143" w14:textId="77777777" w:rsidR="00FB0A10" w:rsidRDefault="00FB0A10" w:rsidP="00704FE8">
      <w:r>
        <w:separator/>
      </w:r>
    </w:p>
  </w:footnote>
  <w:footnote w:type="continuationSeparator" w:id="0">
    <w:p w14:paraId="2E260312" w14:textId="77777777" w:rsidR="00FB0A10" w:rsidRDefault="00FB0A10" w:rsidP="00704FE8">
      <w:r>
        <w:continuationSeparator/>
      </w:r>
    </w:p>
  </w:footnote>
  <w:footnote w:id="1">
    <w:p w14:paraId="442FB974" w14:textId="77777777" w:rsidR="00EE4677" w:rsidRPr="00141A60" w:rsidRDefault="00EE4677" w:rsidP="00EE467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41A60">
        <w:t>Newig</w:t>
      </w:r>
      <w:proofErr w:type="spellEnd"/>
      <w:r w:rsidRPr="00141A60">
        <w:t>, J. (20</w:t>
      </w:r>
      <w:r>
        <w:t>0</w:t>
      </w:r>
      <w:r w:rsidRPr="00141A60">
        <w:t xml:space="preserve">7) Does public participation in environmental decisions lead to improved environmental </w:t>
      </w:r>
      <w:proofErr w:type="gramStart"/>
      <w:r w:rsidRPr="00141A60">
        <w:t>quality?:</w:t>
      </w:r>
      <w:proofErr w:type="gramEnd"/>
      <w:r w:rsidRPr="00141A60">
        <w:t xml:space="preserve"> towards an analytical framework. In: </w:t>
      </w:r>
      <w:r w:rsidRPr="00141A60">
        <w:rPr>
          <w:i/>
          <w:iCs/>
        </w:rPr>
        <w:t xml:space="preserve">International Journal of Sustainability </w:t>
      </w:r>
      <w:r w:rsidRPr="00387C89">
        <w:rPr>
          <w:i/>
          <w:iCs/>
          <w:lang w:val="en-GB"/>
        </w:rPr>
        <w:t xml:space="preserve">Communication </w:t>
      </w:r>
      <w:r w:rsidRPr="00387C89">
        <w:rPr>
          <w:lang w:val="en-GB"/>
        </w:rPr>
        <w:t xml:space="preserve">1, pp. 51-71. </w:t>
      </w:r>
      <w:hyperlink r:id="rId1" w:history="1">
        <w:r w:rsidRPr="00387C89">
          <w:rPr>
            <w:rStyle w:val="Hyperlink"/>
            <w:lang w:val="en-GB"/>
          </w:rPr>
          <w:t>http://nbn-resolving.de/urn:nbn:de:0168-ssoar-431965</w:t>
        </w:r>
      </w:hyperlink>
      <w:r w:rsidRPr="00387C89">
        <w:rPr>
          <w:lang w:val="en-GB"/>
        </w:rPr>
        <w:t xml:space="preserve"> </w:t>
      </w:r>
    </w:p>
    <w:p w14:paraId="75EA7B9E" w14:textId="77777777" w:rsidR="00EE4677" w:rsidRDefault="00EE4677" w:rsidP="00EE467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889C" w14:textId="77777777" w:rsidR="00516EFF" w:rsidRPr="00CF6340" w:rsidRDefault="00516EFF" w:rsidP="00CF6340">
    <w:pPr>
      <w:pStyle w:val="Header"/>
    </w:pPr>
    <w:r>
      <w:rPr>
        <w:noProof/>
        <w:lang w:val="en-GB" w:eastAsia="en-GB"/>
      </w:rPr>
      <w:drawing>
        <wp:inline distT="0" distB="0" distL="0" distR="0" wp14:anchorId="14B7A021" wp14:editId="6386C490">
          <wp:extent cx="1144800" cy="608400"/>
          <wp:effectExtent l="0" t="0" r="0" b="0"/>
          <wp:docPr id="1" name="Picture 1" descr="http://www.un-ihe.org/sites/default/files/ihe-delft_logo_black_cyan_reduced_vers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un-ihe.org/sites/default/files/ihe-delft_logo_black_cyan_reduced_vers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3D4"/>
    <w:multiLevelType w:val="multilevel"/>
    <w:tmpl w:val="139809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04439C9"/>
    <w:multiLevelType w:val="singleLevel"/>
    <w:tmpl w:val="1534D5E6"/>
    <w:lvl w:ilvl="0">
      <w:start w:val="3500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2" w15:restartNumberingAfterBreak="0">
    <w:nsid w:val="1B7A5A0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F276A93"/>
    <w:multiLevelType w:val="hybridMultilevel"/>
    <w:tmpl w:val="90E663D2"/>
    <w:lvl w:ilvl="0" w:tplc="C384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889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8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806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A2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1E5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CE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2D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8E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19D5313"/>
    <w:multiLevelType w:val="hybridMultilevel"/>
    <w:tmpl w:val="7862ECE2"/>
    <w:lvl w:ilvl="0" w:tplc="42B69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4F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F27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8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02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62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2B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B8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09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0304EB"/>
    <w:multiLevelType w:val="hybridMultilevel"/>
    <w:tmpl w:val="D760198E"/>
    <w:lvl w:ilvl="0" w:tplc="AC304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C29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26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5E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AC1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D43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141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E0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584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7D2278"/>
    <w:multiLevelType w:val="hybridMultilevel"/>
    <w:tmpl w:val="EC3686DC"/>
    <w:lvl w:ilvl="0" w:tplc="DB7A75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E03CE"/>
    <w:multiLevelType w:val="hybridMultilevel"/>
    <w:tmpl w:val="31669C90"/>
    <w:lvl w:ilvl="0" w:tplc="E4C26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84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163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A7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54B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83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ED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C07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14C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5500438"/>
    <w:multiLevelType w:val="hybridMultilevel"/>
    <w:tmpl w:val="101A1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4F3D8C"/>
    <w:multiLevelType w:val="hybridMultilevel"/>
    <w:tmpl w:val="DB1C6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65655">
    <w:abstractNumId w:val="0"/>
  </w:num>
  <w:num w:numId="2" w16cid:durableId="1226991502">
    <w:abstractNumId w:val="0"/>
  </w:num>
  <w:num w:numId="3" w16cid:durableId="981887839">
    <w:abstractNumId w:val="0"/>
  </w:num>
  <w:num w:numId="4" w16cid:durableId="969629540">
    <w:abstractNumId w:val="0"/>
  </w:num>
  <w:num w:numId="5" w16cid:durableId="563836712">
    <w:abstractNumId w:val="0"/>
  </w:num>
  <w:num w:numId="6" w16cid:durableId="721488596">
    <w:abstractNumId w:val="0"/>
  </w:num>
  <w:num w:numId="7" w16cid:durableId="735207909">
    <w:abstractNumId w:val="0"/>
  </w:num>
  <w:num w:numId="8" w16cid:durableId="508062265">
    <w:abstractNumId w:val="0"/>
  </w:num>
  <w:num w:numId="9" w16cid:durableId="923296393">
    <w:abstractNumId w:val="0"/>
  </w:num>
  <w:num w:numId="10" w16cid:durableId="532963796">
    <w:abstractNumId w:val="2"/>
  </w:num>
  <w:num w:numId="11" w16cid:durableId="1829709285">
    <w:abstractNumId w:val="2"/>
  </w:num>
  <w:num w:numId="12" w16cid:durableId="1257707483">
    <w:abstractNumId w:val="2"/>
  </w:num>
  <w:num w:numId="13" w16cid:durableId="1099526392">
    <w:abstractNumId w:val="2"/>
  </w:num>
  <w:num w:numId="14" w16cid:durableId="1450971976">
    <w:abstractNumId w:val="2"/>
  </w:num>
  <w:num w:numId="15" w16cid:durableId="670569996">
    <w:abstractNumId w:val="2"/>
  </w:num>
  <w:num w:numId="16" w16cid:durableId="1716347453">
    <w:abstractNumId w:val="2"/>
  </w:num>
  <w:num w:numId="17" w16cid:durableId="1516728488">
    <w:abstractNumId w:val="2"/>
  </w:num>
  <w:num w:numId="18" w16cid:durableId="764350477">
    <w:abstractNumId w:val="2"/>
  </w:num>
  <w:num w:numId="19" w16cid:durableId="1094322656">
    <w:abstractNumId w:val="1"/>
  </w:num>
  <w:num w:numId="20" w16cid:durableId="705105976">
    <w:abstractNumId w:val="6"/>
  </w:num>
  <w:num w:numId="21" w16cid:durableId="635841577">
    <w:abstractNumId w:val="9"/>
  </w:num>
  <w:num w:numId="22" w16cid:durableId="1357735137">
    <w:abstractNumId w:val="8"/>
  </w:num>
  <w:num w:numId="23" w16cid:durableId="1134257274">
    <w:abstractNumId w:val="7"/>
  </w:num>
  <w:num w:numId="24" w16cid:durableId="2090077110">
    <w:abstractNumId w:val="3"/>
  </w:num>
  <w:num w:numId="25" w16cid:durableId="1888368080">
    <w:abstractNumId w:val="5"/>
  </w:num>
  <w:num w:numId="26" w16cid:durableId="1161653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95"/>
    <w:rsid w:val="000129B9"/>
    <w:rsid w:val="00016BBC"/>
    <w:rsid w:val="000272F7"/>
    <w:rsid w:val="00037940"/>
    <w:rsid w:val="000515D7"/>
    <w:rsid w:val="00071416"/>
    <w:rsid w:val="00093638"/>
    <w:rsid w:val="000A3138"/>
    <w:rsid w:val="000A597F"/>
    <w:rsid w:val="000C0C82"/>
    <w:rsid w:val="000F4628"/>
    <w:rsid w:val="000F5BA4"/>
    <w:rsid w:val="000F7496"/>
    <w:rsid w:val="000F7B4A"/>
    <w:rsid w:val="001274F2"/>
    <w:rsid w:val="001303DF"/>
    <w:rsid w:val="00141A60"/>
    <w:rsid w:val="00165464"/>
    <w:rsid w:val="00196357"/>
    <w:rsid w:val="001A5BCD"/>
    <w:rsid w:val="001A67F8"/>
    <w:rsid w:val="001A7950"/>
    <w:rsid w:val="001D3118"/>
    <w:rsid w:val="00202189"/>
    <w:rsid w:val="0021302A"/>
    <w:rsid w:val="00221027"/>
    <w:rsid w:val="00224C21"/>
    <w:rsid w:val="0023342F"/>
    <w:rsid w:val="00233E50"/>
    <w:rsid w:val="002458D4"/>
    <w:rsid w:val="002469FC"/>
    <w:rsid w:val="00247480"/>
    <w:rsid w:val="00252595"/>
    <w:rsid w:val="00261471"/>
    <w:rsid w:val="00277A1A"/>
    <w:rsid w:val="0028120F"/>
    <w:rsid w:val="002A07F5"/>
    <w:rsid w:val="002A3284"/>
    <w:rsid w:val="002A37F1"/>
    <w:rsid w:val="002B67D8"/>
    <w:rsid w:val="002D1A01"/>
    <w:rsid w:val="002D5424"/>
    <w:rsid w:val="002D66AA"/>
    <w:rsid w:val="002D710B"/>
    <w:rsid w:val="00300499"/>
    <w:rsid w:val="00300D21"/>
    <w:rsid w:val="003056CE"/>
    <w:rsid w:val="00307F90"/>
    <w:rsid w:val="00322D0B"/>
    <w:rsid w:val="00326A41"/>
    <w:rsid w:val="0037706B"/>
    <w:rsid w:val="003772C2"/>
    <w:rsid w:val="00387C89"/>
    <w:rsid w:val="003C1D3D"/>
    <w:rsid w:val="004071E4"/>
    <w:rsid w:val="004414D7"/>
    <w:rsid w:val="0044762D"/>
    <w:rsid w:val="00460857"/>
    <w:rsid w:val="0046254E"/>
    <w:rsid w:val="00466AA2"/>
    <w:rsid w:val="004C311C"/>
    <w:rsid w:val="004F682B"/>
    <w:rsid w:val="00516EFF"/>
    <w:rsid w:val="005333BE"/>
    <w:rsid w:val="00543CC5"/>
    <w:rsid w:val="00555E35"/>
    <w:rsid w:val="00572456"/>
    <w:rsid w:val="00586EB8"/>
    <w:rsid w:val="005A16B9"/>
    <w:rsid w:val="005C37F2"/>
    <w:rsid w:val="005D1A8E"/>
    <w:rsid w:val="005F284C"/>
    <w:rsid w:val="005F343E"/>
    <w:rsid w:val="00601CD6"/>
    <w:rsid w:val="00612E0E"/>
    <w:rsid w:val="00621CD6"/>
    <w:rsid w:val="00631A3D"/>
    <w:rsid w:val="00644FCF"/>
    <w:rsid w:val="0066127D"/>
    <w:rsid w:val="00661EF8"/>
    <w:rsid w:val="00672E09"/>
    <w:rsid w:val="00682A05"/>
    <w:rsid w:val="00682A55"/>
    <w:rsid w:val="00694218"/>
    <w:rsid w:val="0069543F"/>
    <w:rsid w:val="0069697E"/>
    <w:rsid w:val="006B271C"/>
    <w:rsid w:val="006C0395"/>
    <w:rsid w:val="006D06D8"/>
    <w:rsid w:val="006E47C8"/>
    <w:rsid w:val="00704FE8"/>
    <w:rsid w:val="007176D4"/>
    <w:rsid w:val="00741EC5"/>
    <w:rsid w:val="00790181"/>
    <w:rsid w:val="007903B5"/>
    <w:rsid w:val="007F2EB5"/>
    <w:rsid w:val="00810B59"/>
    <w:rsid w:val="00835A44"/>
    <w:rsid w:val="008774A6"/>
    <w:rsid w:val="00885447"/>
    <w:rsid w:val="008A1BDE"/>
    <w:rsid w:val="008B0191"/>
    <w:rsid w:val="008C30DA"/>
    <w:rsid w:val="008D404C"/>
    <w:rsid w:val="008D6ECC"/>
    <w:rsid w:val="008E18B6"/>
    <w:rsid w:val="008F303D"/>
    <w:rsid w:val="009179A1"/>
    <w:rsid w:val="00924303"/>
    <w:rsid w:val="00936323"/>
    <w:rsid w:val="00947EB0"/>
    <w:rsid w:val="00950B1D"/>
    <w:rsid w:val="009527BA"/>
    <w:rsid w:val="00955311"/>
    <w:rsid w:val="00955B32"/>
    <w:rsid w:val="0097137F"/>
    <w:rsid w:val="00987409"/>
    <w:rsid w:val="009907A7"/>
    <w:rsid w:val="009924E8"/>
    <w:rsid w:val="009D03EB"/>
    <w:rsid w:val="009D10DF"/>
    <w:rsid w:val="009E0801"/>
    <w:rsid w:val="00A16E16"/>
    <w:rsid w:val="00A2294B"/>
    <w:rsid w:val="00A33B2D"/>
    <w:rsid w:val="00A347C9"/>
    <w:rsid w:val="00A660CF"/>
    <w:rsid w:val="00A87C63"/>
    <w:rsid w:val="00A96529"/>
    <w:rsid w:val="00AA2C49"/>
    <w:rsid w:val="00AD5698"/>
    <w:rsid w:val="00AD6A81"/>
    <w:rsid w:val="00AF2F6F"/>
    <w:rsid w:val="00B04B95"/>
    <w:rsid w:val="00B06559"/>
    <w:rsid w:val="00B124A9"/>
    <w:rsid w:val="00B172D4"/>
    <w:rsid w:val="00B74CE7"/>
    <w:rsid w:val="00B74EC3"/>
    <w:rsid w:val="00B83DE6"/>
    <w:rsid w:val="00BB431A"/>
    <w:rsid w:val="00BB6DB3"/>
    <w:rsid w:val="00BC1601"/>
    <w:rsid w:val="00BF4994"/>
    <w:rsid w:val="00C10C96"/>
    <w:rsid w:val="00C1144F"/>
    <w:rsid w:val="00C11B75"/>
    <w:rsid w:val="00C1496F"/>
    <w:rsid w:val="00C21464"/>
    <w:rsid w:val="00C223B8"/>
    <w:rsid w:val="00C27FDB"/>
    <w:rsid w:val="00C57732"/>
    <w:rsid w:val="00C6231F"/>
    <w:rsid w:val="00C82C38"/>
    <w:rsid w:val="00CB3608"/>
    <w:rsid w:val="00CD1CD9"/>
    <w:rsid w:val="00CE5C1E"/>
    <w:rsid w:val="00CF001B"/>
    <w:rsid w:val="00CF6340"/>
    <w:rsid w:val="00D07E5F"/>
    <w:rsid w:val="00D12169"/>
    <w:rsid w:val="00D33803"/>
    <w:rsid w:val="00D567DE"/>
    <w:rsid w:val="00D6591E"/>
    <w:rsid w:val="00D871B6"/>
    <w:rsid w:val="00DB68E2"/>
    <w:rsid w:val="00DD0282"/>
    <w:rsid w:val="00DD2D15"/>
    <w:rsid w:val="00DD385A"/>
    <w:rsid w:val="00DD4C15"/>
    <w:rsid w:val="00DD523A"/>
    <w:rsid w:val="00DD69EC"/>
    <w:rsid w:val="00E105A9"/>
    <w:rsid w:val="00E16D58"/>
    <w:rsid w:val="00E27256"/>
    <w:rsid w:val="00E30A27"/>
    <w:rsid w:val="00E33DE8"/>
    <w:rsid w:val="00E40CF9"/>
    <w:rsid w:val="00E700A5"/>
    <w:rsid w:val="00E80F9F"/>
    <w:rsid w:val="00E9303D"/>
    <w:rsid w:val="00E9390C"/>
    <w:rsid w:val="00E93E2F"/>
    <w:rsid w:val="00EA0C1D"/>
    <w:rsid w:val="00EB0F9E"/>
    <w:rsid w:val="00ED173B"/>
    <w:rsid w:val="00EE4677"/>
    <w:rsid w:val="00EF1AE3"/>
    <w:rsid w:val="00EF7564"/>
    <w:rsid w:val="00F1404E"/>
    <w:rsid w:val="00F15498"/>
    <w:rsid w:val="00F23AAD"/>
    <w:rsid w:val="00F23BE5"/>
    <w:rsid w:val="00F34F44"/>
    <w:rsid w:val="00F45072"/>
    <w:rsid w:val="00F87DF1"/>
    <w:rsid w:val="00F97797"/>
    <w:rsid w:val="00FB0A10"/>
    <w:rsid w:val="00FB34F7"/>
    <w:rsid w:val="00FB42C4"/>
    <w:rsid w:val="00FC0613"/>
    <w:rsid w:val="00FE55E3"/>
    <w:rsid w:val="00F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3B054D"/>
  <w15:docId w15:val="{EBAF8A59-23D4-47D3-BAB3-CA9F6471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ind w:right="28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9F"/>
    <w:rPr>
      <w:rFonts w:cs="Arial"/>
    </w:rPr>
  </w:style>
  <w:style w:type="paragraph" w:styleId="Heading1">
    <w:name w:val="heading 1"/>
    <w:basedOn w:val="Normal"/>
    <w:next w:val="Normal"/>
    <w:link w:val="Heading1Char"/>
    <w:rsid w:val="00221027"/>
    <w:pPr>
      <w:keepNext/>
      <w:numPr>
        <w:numId w:val="18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rsid w:val="00221027"/>
    <w:pPr>
      <w:keepNext/>
      <w:numPr>
        <w:ilvl w:val="1"/>
        <w:numId w:val="18"/>
      </w:numPr>
      <w:shd w:val="clear" w:color="auto" w:fill="D9D9D9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rsid w:val="00221027"/>
    <w:pPr>
      <w:keepNext/>
      <w:numPr>
        <w:ilvl w:val="2"/>
        <w:numId w:val="18"/>
      </w:numPr>
      <w:spacing w:before="240" w:after="60"/>
      <w:outlineLvl w:val="2"/>
    </w:pPr>
    <w:rPr>
      <w:rFonts w:eastAsiaTheme="majorEastAsia" w:cstheme="majorBidi"/>
      <w:b/>
      <w:szCs w:val="26"/>
    </w:rPr>
  </w:style>
  <w:style w:type="paragraph" w:styleId="Heading4">
    <w:name w:val="heading 4"/>
    <w:basedOn w:val="Normal"/>
    <w:next w:val="Normal"/>
    <w:link w:val="Heading4Char"/>
    <w:rsid w:val="00221027"/>
    <w:pPr>
      <w:keepNext/>
      <w:numPr>
        <w:ilvl w:val="3"/>
        <w:numId w:val="18"/>
      </w:numPr>
      <w:spacing w:before="240" w:after="60"/>
      <w:outlineLvl w:val="3"/>
    </w:pPr>
    <w:rPr>
      <w:rFonts w:ascii="Calibri" w:eastAsiaTheme="minorEastAsia" w:hAnsi="Calibri" w:cstheme="minorBid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rsid w:val="00221027"/>
    <w:pPr>
      <w:numPr>
        <w:ilvl w:val="4"/>
        <w:numId w:val="18"/>
      </w:numPr>
      <w:spacing w:before="240" w:after="60"/>
      <w:outlineLvl w:val="4"/>
    </w:pPr>
    <w:rPr>
      <w:rFonts w:ascii="Calibri" w:eastAsiaTheme="minorEastAsia" w:hAnsi="Calibri" w:cstheme="minorBidi"/>
      <w:b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221027"/>
    <w:pPr>
      <w:numPr>
        <w:ilvl w:val="5"/>
        <w:numId w:val="18"/>
      </w:numPr>
      <w:spacing w:before="240" w:after="60"/>
      <w:outlineLvl w:val="5"/>
    </w:pPr>
    <w:rPr>
      <w:rFonts w:ascii="Calibri" w:eastAsiaTheme="minorEastAsia" w:hAnsi="Calibri" w:cstheme="minorBidi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221027"/>
    <w:pPr>
      <w:numPr>
        <w:ilvl w:val="6"/>
        <w:numId w:val="18"/>
      </w:numPr>
      <w:spacing w:before="240" w:after="60"/>
      <w:outlineLvl w:val="6"/>
    </w:pPr>
    <w:rPr>
      <w:rFonts w:ascii="Calibri" w:eastAsiaTheme="minorEastAsia" w:hAnsi="Calibri" w:cstheme="minorBidi"/>
    </w:rPr>
  </w:style>
  <w:style w:type="paragraph" w:styleId="Heading8">
    <w:name w:val="heading 8"/>
    <w:basedOn w:val="Normal"/>
    <w:next w:val="Normal"/>
    <w:link w:val="Heading8Char"/>
    <w:rsid w:val="00221027"/>
    <w:pPr>
      <w:numPr>
        <w:ilvl w:val="7"/>
        <w:numId w:val="18"/>
      </w:numPr>
      <w:spacing w:before="240" w:after="60"/>
      <w:outlineLvl w:val="7"/>
    </w:pPr>
    <w:rPr>
      <w:rFonts w:ascii="Calibri" w:eastAsiaTheme="minorEastAsia" w:hAnsi="Calibri" w:cstheme="minorBidi"/>
      <w:i/>
      <w:iCs/>
    </w:rPr>
  </w:style>
  <w:style w:type="paragraph" w:styleId="Heading9">
    <w:name w:val="heading 9"/>
    <w:basedOn w:val="Normal"/>
    <w:next w:val="Normal"/>
    <w:link w:val="Heading9Char"/>
    <w:rsid w:val="00221027"/>
    <w:pPr>
      <w:numPr>
        <w:ilvl w:val="8"/>
        <w:numId w:val="18"/>
      </w:numPr>
      <w:spacing w:before="240" w:after="60"/>
      <w:outlineLvl w:val="8"/>
    </w:pPr>
    <w:rPr>
      <w:rFonts w:ascii="Cambria" w:eastAsiaTheme="majorEastAsia" w:hAnsi="Cambria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7D8"/>
    <w:rPr>
      <w:rFonts w:ascii="Arial" w:hAnsi="Arial" w:cs="Arial"/>
      <w:b/>
      <w:bCs/>
      <w:sz w:val="22"/>
      <w:lang w:val="fr-FR" w:eastAsia="ar-SA"/>
    </w:rPr>
  </w:style>
  <w:style w:type="character" w:customStyle="1" w:styleId="Heading2Char">
    <w:name w:val="Heading 2 Char"/>
    <w:basedOn w:val="DefaultParagraphFont"/>
    <w:link w:val="Heading2"/>
    <w:rsid w:val="002B67D8"/>
    <w:rPr>
      <w:rFonts w:ascii="Arial" w:hAnsi="Arial" w:cs="Arial"/>
      <w:b/>
      <w:bCs/>
      <w:sz w:val="22"/>
      <w:shd w:val="clear" w:color="auto" w:fill="D9D9D9"/>
      <w:lang w:val="fr-FR" w:eastAsia="ar-SA"/>
    </w:rPr>
  </w:style>
  <w:style w:type="character" w:customStyle="1" w:styleId="Heading3Char">
    <w:name w:val="Heading 3 Char"/>
    <w:basedOn w:val="DefaultParagraphFont"/>
    <w:link w:val="Heading3"/>
    <w:rsid w:val="002B67D8"/>
    <w:rPr>
      <w:rFonts w:ascii="Arial" w:eastAsiaTheme="majorEastAsia" w:hAnsi="Arial" w:cstheme="majorBidi"/>
      <w:b/>
      <w:bCs/>
      <w:szCs w:val="26"/>
      <w:lang w:val="fr-FR" w:eastAsia="ar-SA"/>
    </w:rPr>
  </w:style>
  <w:style w:type="character" w:customStyle="1" w:styleId="Heading4Char">
    <w:name w:val="Heading 4 Char"/>
    <w:basedOn w:val="DefaultParagraphFont"/>
    <w:link w:val="Heading4"/>
    <w:rsid w:val="002B67D8"/>
    <w:rPr>
      <w:rFonts w:ascii="Calibri" w:eastAsiaTheme="minorEastAsia" w:hAnsi="Calibri" w:cstheme="minorBidi"/>
      <w:b/>
      <w:bCs/>
      <w:sz w:val="28"/>
      <w:szCs w:val="28"/>
      <w:lang w:val="fr-FR" w:eastAsia="ar-SA"/>
    </w:rPr>
  </w:style>
  <w:style w:type="character" w:customStyle="1" w:styleId="Heading5Char">
    <w:name w:val="Heading 5 Char"/>
    <w:basedOn w:val="DefaultParagraphFont"/>
    <w:link w:val="Heading5"/>
    <w:rsid w:val="002B67D8"/>
    <w:rPr>
      <w:rFonts w:ascii="Calibri" w:eastAsiaTheme="minorEastAsia" w:hAnsi="Calibri" w:cstheme="minorBidi"/>
      <w:b/>
      <w:bCs/>
      <w:i/>
      <w:iCs/>
      <w:sz w:val="26"/>
      <w:szCs w:val="26"/>
      <w:lang w:val="fr-FR" w:eastAsia="ar-SA"/>
    </w:rPr>
  </w:style>
  <w:style w:type="character" w:customStyle="1" w:styleId="Heading6Char">
    <w:name w:val="Heading 6 Char"/>
    <w:basedOn w:val="DefaultParagraphFont"/>
    <w:link w:val="Heading6"/>
    <w:rsid w:val="002B67D8"/>
    <w:rPr>
      <w:rFonts w:ascii="Calibri" w:eastAsiaTheme="minorEastAsia" w:hAnsi="Calibri" w:cstheme="minorBidi"/>
      <w:b/>
      <w:bCs/>
      <w:sz w:val="22"/>
      <w:szCs w:val="22"/>
      <w:lang w:val="fr-FR" w:eastAsia="ar-SA"/>
    </w:rPr>
  </w:style>
  <w:style w:type="character" w:customStyle="1" w:styleId="Heading7Char">
    <w:name w:val="Heading 7 Char"/>
    <w:basedOn w:val="DefaultParagraphFont"/>
    <w:link w:val="Heading7"/>
    <w:rsid w:val="002B67D8"/>
    <w:rPr>
      <w:rFonts w:ascii="Calibri" w:eastAsiaTheme="minorEastAsia" w:hAnsi="Calibri" w:cstheme="minorBidi"/>
      <w:bCs/>
      <w:lang w:val="fr-FR" w:eastAsia="ar-SA"/>
    </w:rPr>
  </w:style>
  <w:style w:type="character" w:customStyle="1" w:styleId="Heading8Char">
    <w:name w:val="Heading 8 Char"/>
    <w:basedOn w:val="DefaultParagraphFont"/>
    <w:link w:val="Heading8"/>
    <w:rsid w:val="002B67D8"/>
    <w:rPr>
      <w:rFonts w:ascii="Calibri" w:eastAsiaTheme="minorEastAsia" w:hAnsi="Calibri" w:cstheme="minorBidi"/>
      <w:bCs/>
      <w:i/>
      <w:iCs/>
      <w:lang w:val="fr-FR" w:eastAsia="ar-SA"/>
    </w:rPr>
  </w:style>
  <w:style w:type="character" w:customStyle="1" w:styleId="Heading9Char">
    <w:name w:val="Heading 9 Char"/>
    <w:basedOn w:val="DefaultParagraphFont"/>
    <w:link w:val="Heading9"/>
    <w:rsid w:val="002B67D8"/>
    <w:rPr>
      <w:rFonts w:ascii="Cambria" w:eastAsiaTheme="majorEastAsia" w:hAnsi="Cambria" w:cstheme="majorBidi"/>
      <w:bCs/>
      <w:sz w:val="22"/>
      <w:szCs w:val="22"/>
      <w:lang w:val="fr-FR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221027"/>
    <w:pPr>
      <w:suppressAutoHyphens w:val="0"/>
      <w:overflowPunct w:val="0"/>
      <w:autoSpaceDE w:val="0"/>
      <w:adjustRightInd w:val="0"/>
    </w:pPr>
    <w:rPr>
      <w:lang w:eastAsia="fr-FR"/>
    </w:rPr>
  </w:style>
  <w:style w:type="paragraph" w:styleId="TOC2">
    <w:name w:val="toc 2"/>
    <w:basedOn w:val="Normal"/>
    <w:next w:val="Normal"/>
    <w:autoRedefine/>
    <w:uiPriority w:val="39"/>
    <w:unhideWhenUsed/>
    <w:rsid w:val="00221027"/>
    <w:pPr>
      <w:suppressAutoHyphens w:val="0"/>
      <w:overflowPunct w:val="0"/>
      <w:autoSpaceDE w:val="0"/>
      <w:adjustRightInd w:val="0"/>
      <w:ind w:left="198"/>
    </w:pPr>
    <w:rPr>
      <w:lang w:eastAsia="fr-FR"/>
    </w:rPr>
  </w:style>
  <w:style w:type="paragraph" w:styleId="TOC3">
    <w:name w:val="toc 3"/>
    <w:basedOn w:val="Normal"/>
    <w:next w:val="Normal"/>
    <w:autoRedefine/>
    <w:uiPriority w:val="39"/>
    <w:unhideWhenUsed/>
    <w:rsid w:val="00221027"/>
    <w:pPr>
      <w:suppressAutoHyphens w:val="0"/>
      <w:overflowPunct w:val="0"/>
      <w:autoSpaceDE w:val="0"/>
      <w:adjustRightInd w:val="0"/>
      <w:ind w:left="400"/>
    </w:pPr>
    <w:rPr>
      <w:lang w:eastAsia="fr-FR"/>
    </w:rPr>
  </w:style>
  <w:style w:type="character" w:styleId="Strong">
    <w:name w:val="Strong"/>
    <w:basedOn w:val="DefaultParagraphFont"/>
    <w:uiPriority w:val="22"/>
    <w:qFormat/>
    <w:rsid w:val="00221027"/>
    <w:rPr>
      <w:b/>
      <w:bCs/>
    </w:rPr>
  </w:style>
  <w:style w:type="character" w:styleId="Emphasis">
    <w:name w:val="Emphasis"/>
    <w:basedOn w:val="DefaultParagraphFont"/>
    <w:uiPriority w:val="20"/>
    <w:rsid w:val="00221027"/>
    <w:rPr>
      <w:i/>
      <w:iCs/>
    </w:rPr>
  </w:style>
  <w:style w:type="paragraph" w:styleId="ListParagraph">
    <w:name w:val="List Paragraph"/>
    <w:basedOn w:val="Normal"/>
    <w:uiPriority w:val="34"/>
    <w:qFormat/>
    <w:rsid w:val="00221027"/>
    <w:pPr>
      <w:suppressAutoHyphens w:val="0"/>
      <w:spacing w:before="280" w:after="2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1027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Bol1">
    <w:name w:val="Bol1"/>
    <w:basedOn w:val="Normal"/>
    <w:link w:val="Bol1Char"/>
    <w:qFormat/>
    <w:rsid w:val="00E80F9F"/>
    <w:pPr>
      <w:widowControl/>
      <w:tabs>
        <w:tab w:val="left" w:pos="1701"/>
      </w:tabs>
      <w:suppressAutoHyphens w:val="0"/>
      <w:autoSpaceDN/>
      <w:spacing w:after="40"/>
      <w:ind w:right="0"/>
      <w:jc w:val="both"/>
      <w:textAlignment w:val="auto"/>
    </w:pPr>
    <w:rPr>
      <w:rFonts w:ascii="Arial" w:hAnsi="Arial" w:cs="Times New Roman"/>
      <w:kern w:val="0"/>
      <w:lang w:val="nl-BE"/>
    </w:rPr>
  </w:style>
  <w:style w:type="character" w:customStyle="1" w:styleId="Bol1Char">
    <w:name w:val="Bol1 Char"/>
    <w:basedOn w:val="DefaultParagraphFont"/>
    <w:link w:val="Bol1"/>
    <w:rsid w:val="00E80F9F"/>
    <w:rPr>
      <w:rFonts w:ascii="Arial" w:hAnsi="Arial"/>
      <w:kern w:val="0"/>
      <w:lang w:val="nl-BE"/>
    </w:rPr>
  </w:style>
  <w:style w:type="table" w:styleId="TableGrid">
    <w:name w:val="Table Grid"/>
    <w:basedOn w:val="TableNormal"/>
    <w:uiPriority w:val="59"/>
    <w:rsid w:val="002525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525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FE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FE8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704F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FE8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129B9"/>
    <w:rPr>
      <w:color w:val="800080" w:themeColor="followedHyperlink"/>
      <w:u w:val="single"/>
    </w:rPr>
  </w:style>
  <w:style w:type="paragraph" w:customStyle="1" w:styleId="Default">
    <w:name w:val="Default"/>
    <w:rsid w:val="00C21464"/>
    <w:pPr>
      <w:widowControl/>
      <w:suppressAutoHyphens w:val="0"/>
      <w:autoSpaceDE w:val="0"/>
      <w:adjustRightInd w:val="0"/>
      <w:ind w:right="0"/>
      <w:textAlignment w:val="auto"/>
    </w:pPr>
    <w:rPr>
      <w:rFonts w:ascii="Arial" w:hAnsi="Arial" w:cs="Arial"/>
      <w:color w:val="000000"/>
      <w:kern w:val="0"/>
      <w:sz w:val="24"/>
      <w:szCs w:val="24"/>
      <w:lang w:val="nl-NL"/>
    </w:rPr>
  </w:style>
  <w:style w:type="character" w:styleId="HTMLCite">
    <w:name w:val="HTML Cite"/>
    <w:basedOn w:val="DefaultParagraphFont"/>
    <w:uiPriority w:val="99"/>
    <w:semiHidden/>
    <w:unhideWhenUsed/>
    <w:rsid w:val="00F1404E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6B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706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D03E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1A6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A60"/>
    <w:rPr>
      <w:rFonts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41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2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2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bn-resolving.de/urn:nbn:de:0168-ssoar-4319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DE37-DDEF-47D5-8D18-DB290CAA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2NO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Van Cauwenbergh</dc:creator>
  <cp:lastModifiedBy>Nora van Cauwenbergh</cp:lastModifiedBy>
  <cp:revision>9</cp:revision>
  <cp:lastPrinted>2014-03-30T21:17:00Z</cp:lastPrinted>
  <dcterms:created xsi:type="dcterms:W3CDTF">2022-04-28T07:34:00Z</dcterms:created>
  <dcterms:modified xsi:type="dcterms:W3CDTF">2025-10-14T08:18:00Z</dcterms:modified>
</cp:coreProperties>
</file>