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51D6F" w14:textId="5DE3FEB6" w:rsidR="000D1FE7" w:rsidRDefault="008F0DA1" w:rsidP="004A52B4">
      <w:pPr>
        <w:tabs>
          <w:tab w:val="left" w:pos="3828"/>
        </w:tabs>
        <w:spacing w:after="360"/>
        <w:jc w:val="center"/>
        <w:rPr>
          <w:b/>
          <w:sz w:val="26"/>
          <w:szCs w:val="26"/>
        </w:rPr>
      </w:pPr>
      <w:r w:rsidRPr="008F0DA1">
        <w:rPr>
          <w:b/>
          <w:sz w:val="26"/>
          <w:szCs w:val="26"/>
        </w:rPr>
        <w:t>Supplementary Material</w:t>
      </w:r>
    </w:p>
    <w:p w14:paraId="0EAF697B" w14:textId="7A6E5398" w:rsidR="0062183D" w:rsidRDefault="0062183D" w:rsidP="0062183D"/>
    <w:p w14:paraId="2D54BB61" w14:textId="3B87DA15" w:rsidR="007B48C6" w:rsidRPr="0062183D" w:rsidRDefault="0062183D" w:rsidP="0062183D">
      <w:pPr>
        <w:tabs>
          <w:tab w:val="left" w:pos="3828"/>
        </w:tabs>
        <w:jc w:val="center"/>
        <w:rPr>
          <w:b/>
          <w:sz w:val="24"/>
        </w:rPr>
      </w:pPr>
      <w:r w:rsidRPr="0062183D">
        <w:rPr>
          <w:b/>
          <w:sz w:val="24"/>
        </w:rPr>
        <w:t>R</w:t>
      </w:r>
      <w:r w:rsidR="007B48C6" w:rsidRPr="0062183D">
        <w:rPr>
          <w:b/>
          <w:sz w:val="24"/>
        </w:rPr>
        <w:t xml:space="preserve">atio scales </w:t>
      </w:r>
      <w:r w:rsidRPr="0062183D">
        <w:rPr>
          <w:b/>
          <w:sz w:val="24"/>
        </w:rPr>
        <w:t>for</w:t>
      </w:r>
      <w:r w:rsidR="007B48C6" w:rsidRPr="0062183D">
        <w:rPr>
          <w:b/>
          <w:sz w:val="24"/>
        </w:rPr>
        <w:t xml:space="preserve"> pair</w:t>
      </w:r>
      <w:r w:rsidRPr="0062183D">
        <w:rPr>
          <w:b/>
          <w:sz w:val="24"/>
        </w:rPr>
        <w:t xml:space="preserve">ing indicator/factors during the pairwise </w:t>
      </w:r>
      <w:r w:rsidR="007B48C6" w:rsidRPr="0062183D">
        <w:rPr>
          <w:b/>
          <w:sz w:val="24"/>
        </w:rPr>
        <w:t>comparisons</w:t>
      </w:r>
      <w:r w:rsidRPr="0062183D">
        <w:rPr>
          <w:b/>
          <w:sz w:val="24"/>
        </w:rPr>
        <w:t xml:space="preserve"> matrix (PCM)</w:t>
      </w:r>
    </w:p>
    <w:p w14:paraId="4E8E5EC3" w14:textId="55489E0B" w:rsidR="007B48C6" w:rsidRPr="007B48C6" w:rsidRDefault="007B48C6" w:rsidP="007B48C6">
      <w:pPr>
        <w:adjustRightInd w:val="0"/>
        <w:snapToGrid w:val="0"/>
        <w:spacing w:before="240" w:after="120" w:line="260" w:lineRule="atLeast"/>
        <w:ind w:left="425" w:right="425"/>
        <w:jc w:val="center"/>
        <w:rPr>
          <w:rFonts w:ascii="Calibri" w:eastAsia="Times New Roman" w:hAnsi="Calibri" w:cs="Calibri"/>
          <w:color w:val="000000"/>
          <w:lang w:eastAsia="de-DE" w:bidi="en-US"/>
        </w:rPr>
      </w:pPr>
      <w:bookmarkStart w:id="0" w:name="_GoBack"/>
      <w:r w:rsidRPr="007B48C6">
        <w:rPr>
          <w:rFonts w:ascii="Calibri" w:eastAsia="Times New Roman" w:hAnsi="Calibri" w:cs="Calibri"/>
          <w:b/>
          <w:color w:val="000000"/>
          <w:lang w:eastAsia="de-DE" w:bidi="en-US"/>
        </w:rPr>
        <w:t xml:space="preserve">Table </w:t>
      </w:r>
      <w:r>
        <w:rPr>
          <w:rFonts w:ascii="Calibri" w:eastAsia="Times New Roman" w:hAnsi="Calibri" w:cs="Calibri"/>
          <w:b/>
          <w:color w:val="000000"/>
          <w:lang w:eastAsia="de-DE" w:bidi="en-US"/>
        </w:rPr>
        <w:t>1</w:t>
      </w:r>
      <w:r w:rsidRPr="007B48C6">
        <w:rPr>
          <w:rFonts w:ascii="Calibri" w:eastAsia="Times New Roman" w:hAnsi="Calibri" w:cs="Calibri"/>
          <w:b/>
          <w:color w:val="000000"/>
          <w:lang w:eastAsia="de-DE" w:bidi="en-US"/>
        </w:rPr>
        <w:t xml:space="preserve">. </w:t>
      </w:r>
      <w:r w:rsidRPr="007B48C6">
        <w:rPr>
          <w:rFonts w:ascii="Calibri" w:eastAsia="Times New Roman" w:hAnsi="Calibri" w:cs="Calibri"/>
          <w:color w:val="000000"/>
          <w:lang w:eastAsia="de-DE" w:bidi="en-US"/>
        </w:rPr>
        <w:t xml:space="preserve">Fundamental </w:t>
      </w:r>
      <w:r w:rsidR="0062183D">
        <w:rPr>
          <w:rFonts w:ascii="Calibri" w:eastAsia="Times New Roman" w:hAnsi="Calibri" w:cs="Calibri"/>
          <w:color w:val="000000"/>
          <w:lang w:eastAsia="de-DE" w:bidi="en-US"/>
        </w:rPr>
        <w:t xml:space="preserve">ratio </w:t>
      </w:r>
      <w:r w:rsidRPr="007B48C6">
        <w:rPr>
          <w:rFonts w:ascii="Calibri" w:eastAsia="Times New Roman" w:hAnsi="Calibri" w:cs="Calibri"/>
          <w:color w:val="000000"/>
          <w:lang w:eastAsia="de-DE" w:bidi="en-US"/>
        </w:rPr>
        <w:t>scale</w:t>
      </w:r>
      <w:r w:rsidR="0062183D">
        <w:rPr>
          <w:rFonts w:ascii="Calibri" w:eastAsia="Times New Roman" w:hAnsi="Calibri" w:cs="Calibri"/>
          <w:color w:val="000000"/>
          <w:lang w:eastAsia="de-DE" w:bidi="en-US"/>
        </w:rPr>
        <w:t>s</w:t>
      </w:r>
      <w:r w:rsidRPr="007B48C6">
        <w:rPr>
          <w:rFonts w:ascii="Calibri" w:eastAsia="Times New Roman" w:hAnsi="Calibri" w:cs="Calibri"/>
          <w:color w:val="000000"/>
          <w:lang w:eastAsia="de-DE" w:bidi="en-US"/>
        </w:rPr>
        <w:t xml:space="preserve"> for pairwise comparisons</w:t>
      </w:r>
    </w:p>
    <w:tbl>
      <w:tblPr>
        <w:tblStyle w:val="TableGrid1"/>
        <w:tblW w:w="9351" w:type="dxa"/>
        <w:jc w:val="center"/>
        <w:tblLook w:val="04A0" w:firstRow="1" w:lastRow="0" w:firstColumn="1" w:lastColumn="0" w:noHBand="0" w:noVBand="1"/>
      </w:tblPr>
      <w:tblGrid>
        <w:gridCol w:w="1467"/>
        <w:gridCol w:w="2773"/>
        <w:gridCol w:w="5111"/>
      </w:tblGrid>
      <w:tr w:rsidR="007B48C6" w:rsidRPr="007B48C6" w14:paraId="5B176DDB" w14:textId="77777777" w:rsidTr="00671A1A">
        <w:trPr>
          <w:trHeight w:val="70"/>
          <w:jc w:val="center"/>
        </w:trPr>
        <w:tc>
          <w:tcPr>
            <w:tcW w:w="1467" w:type="dxa"/>
            <w:vAlign w:val="center"/>
            <w:hideMark/>
          </w:tcPr>
          <w:bookmarkEnd w:id="0"/>
          <w:p w14:paraId="46D62F63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Intensity of Importance</w:t>
            </w:r>
          </w:p>
        </w:tc>
        <w:tc>
          <w:tcPr>
            <w:tcW w:w="2773" w:type="dxa"/>
            <w:vAlign w:val="center"/>
            <w:hideMark/>
          </w:tcPr>
          <w:p w14:paraId="21E4CCEC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Definition</w:t>
            </w:r>
          </w:p>
        </w:tc>
        <w:tc>
          <w:tcPr>
            <w:tcW w:w="5111" w:type="dxa"/>
            <w:vAlign w:val="center"/>
            <w:hideMark/>
          </w:tcPr>
          <w:p w14:paraId="6196390C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Explanation</w:t>
            </w:r>
          </w:p>
        </w:tc>
      </w:tr>
      <w:tr w:rsidR="007B48C6" w:rsidRPr="007B48C6" w14:paraId="1E68C338" w14:textId="77777777" w:rsidTr="00671A1A">
        <w:trPr>
          <w:trHeight w:val="209"/>
          <w:jc w:val="center"/>
        </w:trPr>
        <w:tc>
          <w:tcPr>
            <w:tcW w:w="1467" w:type="dxa"/>
            <w:vAlign w:val="center"/>
            <w:hideMark/>
          </w:tcPr>
          <w:p w14:paraId="2CDE4500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</w:t>
            </w:r>
          </w:p>
        </w:tc>
        <w:tc>
          <w:tcPr>
            <w:tcW w:w="2773" w:type="dxa"/>
            <w:vAlign w:val="center"/>
            <w:hideMark/>
          </w:tcPr>
          <w:p w14:paraId="6609CDB1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Equal importance</w:t>
            </w:r>
          </w:p>
        </w:tc>
        <w:tc>
          <w:tcPr>
            <w:tcW w:w="5111" w:type="dxa"/>
            <w:vAlign w:val="center"/>
            <w:hideMark/>
          </w:tcPr>
          <w:p w14:paraId="2124DE16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Element a and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contribute equally to the objective</w:t>
            </w:r>
          </w:p>
        </w:tc>
      </w:tr>
      <w:tr w:rsidR="007B48C6" w:rsidRPr="007B48C6" w14:paraId="00C4AB29" w14:textId="77777777" w:rsidTr="00671A1A">
        <w:trPr>
          <w:trHeight w:val="165"/>
          <w:jc w:val="center"/>
        </w:trPr>
        <w:tc>
          <w:tcPr>
            <w:tcW w:w="1467" w:type="dxa"/>
            <w:vAlign w:val="center"/>
            <w:hideMark/>
          </w:tcPr>
          <w:p w14:paraId="3415EAED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2773" w:type="dxa"/>
            <w:vAlign w:val="center"/>
            <w:hideMark/>
          </w:tcPr>
          <w:p w14:paraId="47E246B0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Moderate/weak importance of one over another</w:t>
            </w:r>
          </w:p>
        </w:tc>
        <w:tc>
          <w:tcPr>
            <w:tcW w:w="5111" w:type="dxa"/>
            <w:vAlign w:val="center"/>
            <w:hideMark/>
          </w:tcPr>
          <w:p w14:paraId="4EBE9771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Experience and judgment slightly favour element </w:t>
            </w:r>
            <w:proofErr w:type="spellStart"/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proofErr w:type="spellEnd"/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over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</w:p>
        </w:tc>
      </w:tr>
      <w:tr w:rsidR="007B48C6" w:rsidRPr="007B48C6" w14:paraId="31F9AEC8" w14:textId="77777777" w:rsidTr="00671A1A">
        <w:trPr>
          <w:trHeight w:val="229"/>
          <w:jc w:val="center"/>
        </w:trPr>
        <w:tc>
          <w:tcPr>
            <w:tcW w:w="1467" w:type="dxa"/>
            <w:vAlign w:val="center"/>
            <w:hideMark/>
          </w:tcPr>
          <w:p w14:paraId="13E706F5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2773" w:type="dxa"/>
            <w:vAlign w:val="center"/>
            <w:hideMark/>
          </w:tcPr>
          <w:p w14:paraId="2102AE4A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Essential or strong importance</w:t>
            </w:r>
          </w:p>
        </w:tc>
        <w:tc>
          <w:tcPr>
            <w:tcW w:w="5111" w:type="dxa"/>
            <w:vAlign w:val="center"/>
            <w:hideMark/>
          </w:tcPr>
          <w:p w14:paraId="7EE4FE38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Experience and judgment strongly favour element </w:t>
            </w:r>
            <w:proofErr w:type="spellStart"/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proofErr w:type="spellEnd"/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over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</w:p>
        </w:tc>
      </w:tr>
      <w:tr w:rsidR="007B48C6" w:rsidRPr="007B48C6" w14:paraId="506C8F72" w14:textId="77777777" w:rsidTr="00671A1A">
        <w:trPr>
          <w:trHeight w:val="70"/>
          <w:jc w:val="center"/>
        </w:trPr>
        <w:tc>
          <w:tcPr>
            <w:tcW w:w="1467" w:type="dxa"/>
            <w:vAlign w:val="center"/>
            <w:hideMark/>
          </w:tcPr>
          <w:p w14:paraId="52B2F743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7</w:t>
            </w:r>
          </w:p>
        </w:tc>
        <w:tc>
          <w:tcPr>
            <w:tcW w:w="2773" w:type="dxa"/>
            <w:vAlign w:val="center"/>
            <w:hideMark/>
          </w:tcPr>
          <w:p w14:paraId="36C49F8E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Demonstrated importance</w:t>
            </w:r>
          </w:p>
        </w:tc>
        <w:tc>
          <w:tcPr>
            <w:tcW w:w="5111" w:type="dxa"/>
            <w:vAlign w:val="center"/>
            <w:hideMark/>
          </w:tcPr>
          <w:p w14:paraId="3029D8BD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Element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is favoured very strongly over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b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; its dominance is demonstrated in practice</w:t>
            </w:r>
          </w:p>
        </w:tc>
      </w:tr>
      <w:tr w:rsidR="007B48C6" w:rsidRPr="007B48C6" w14:paraId="08A9B484" w14:textId="77777777" w:rsidTr="00671A1A">
        <w:trPr>
          <w:trHeight w:val="416"/>
          <w:jc w:val="center"/>
        </w:trPr>
        <w:tc>
          <w:tcPr>
            <w:tcW w:w="1467" w:type="dxa"/>
            <w:vAlign w:val="center"/>
            <w:hideMark/>
          </w:tcPr>
          <w:p w14:paraId="6FC7D883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9</w:t>
            </w:r>
          </w:p>
        </w:tc>
        <w:tc>
          <w:tcPr>
            <w:tcW w:w="2773" w:type="dxa"/>
            <w:vAlign w:val="center"/>
            <w:hideMark/>
          </w:tcPr>
          <w:p w14:paraId="60C9FA19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Absolute importance</w:t>
            </w:r>
          </w:p>
        </w:tc>
        <w:tc>
          <w:tcPr>
            <w:tcW w:w="5111" w:type="dxa"/>
            <w:vAlign w:val="center"/>
            <w:hideMark/>
          </w:tcPr>
          <w:p w14:paraId="3F8C6920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The evidence favouring element over </w:t>
            </w:r>
            <w:proofErr w:type="spellStart"/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proofErr w:type="spellEnd"/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over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is of the highest possible order of affirmation</w:t>
            </w:r>
          </w:p>
        </w:tc>
      </w:tr>
      <w:tr w:rsidR="007B48C6" w:rsidRPr="007B48C6" w14:paraId="1FB1FBBD" w14:textId="77777777" w:rsidTr="00671A1A">
        <w:trPr>
          <w:trHeight w:val="580"/>
          <w:jc w:val="center"/>
        </w:trPr>
        <w:tc>
          <w:tcPr>
            <w:tcW w:w="1467" w:type="dxa"/>
            <w:vAlign w:val="center"/>
            <w:hideMark/>
          </w:tcPr>
          <w:p w14:paraId="717ECECB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2, 4, 6, 8, 1/2, 1/4, 1/6, 1/8</w:t>
            </w:r>
          </w:p>
        </w:tc>
        <w:tc>
          <w:tcPr>
            <w:tcW w:w="2773" w:type="dxa"/>
            <w:vAlign w:val="center"/>
            <w:hideMark/>
          </w:tcPr>
          <w:p w14:paraId="28D02D58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Intermediate values between the two adjacent judgments </w:t>
            </w:r>
          </w:p>
        </w:tc>
        <w:tc>
          <w:tcPr>
            <w:tcW w:w="5111" w:type="dxa"/>
            <w:vAlign w:val="center"/>
            <w:hideMark/>
          </w:tcPr>
          <w:p w14:paraId="55685C83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When compromise is needed. For example, 4 can be used for the intermediate value between 3 and 5</w:t>
            </w:r>
          </w:p>
        </w:tc>
      </w:tr>
      <w:tr w:rsidR="007B48C6" w:rsidRPr="007B48C6" w14:paraId="56E797B2" w14:textId="77777777" w:rsidTr="00671A1A">
        <w:trPr>
          <w:trHeight w:val="132"/>
          <w:jc w:val="center"/>
        </w:trPr>
        <w:tc>
          <w:tcPr>
            <w:tcW w:w="1467" w:type="dxa"/>
            <w:vAlign w:val="center"/>
          </w:tcPr>
          <w:p w14:paraId="0A133597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1/3</w:t>
            </w:r>
          </w:p>
        </w:tc>
        <w:tc>
          <w:tcPr>
            <w:tcW w:w="7884" w:type="dxa"/>
            <w:gridSpan w:val="2"/>
            <w:vAlign w:val="center"/>
          </w:tcPr>
          <w:p w14:paraId="1DFB909D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Moderately less important</w:t>
            </w:r>
          </w:p>
        </w:tc>
      </w:tr>
      <w:tr w:rsidR="007B48C6" w:rsidRPr="007B48C6" w14:paraId="7F596BD8" w14:textId="77777777" w:rsidTr="00671A1A">
        <w:trPr>
          <w:trHeight w:val="132"/>
          <w:jc w:val="center"/>
        </w:trPr>
        <w:tc>
          <w:tcPr>
            <w:tcW w:w="1467" w:type="dxa"/>
            <w:vAlign w:val="center"/>
          </w:tcPr>
          <w:p w14:paraId="0DB37E81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1/5</w:t>
            </w:r>
          </w:p>
        </w:tc>
        <w:tc>
          <w:tcPr>
            <w:tcW w:w="7884" w:type="dxa"/>
            <w:gridSpan w:val="2"/>
            <w:vAlign w:val="center"/>
          </w:tcPr>
          <w:p w14:paraId="3A08D17D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Strongly less important</w:t>
            </w:r>
          </w:p>
        </w:tc>
      </w:tr>
      <w:tr w:rsidR="007B48C6" w:rsidRPr="007B48C6" w14:paraId="414FFA18" w14:textId="77777777" w:rsidTr="00671A1A">
        <w:trPr>
          <w:trHeight w:val="70"/>
          <w:jc w:val="center"/>
        </w:trPr>
        <w:tc>
          <w:tcPr>
            <w:tcW w:w="1467" w:type="dxa"/>
            <w:vAlign w:val="center"/>
          </w:tcPr>
          <w:p w14:paraId="248B2998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1/7</w:t>
            </w:r>
          </w:p>
        </w:tc>
        <w:tc>
          <w:tcPr>
            <w:tcW w:w="7884" w:type="dxa"/>
            <w:gridSpan w:val="2"/>
            <w:vAlign w:val="center"/>
          </w:tcPr>
          <w:p w14:paraId="09C763E5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Very strongly less important</w:t>
            </w:r>
          </w:p>
        </w:tc>
      </w:tr>
      <w:tr w:rsidR="007B48C6" w:rsidRPr="007B48C6" w14:paraId="460929AF" w14:textId="77777777" w:rsidTr="00671A1A">
        <w:trPr>
          <w:trHeight w:val="70"/>
          <w:jc w:val="center"/>
        </w:trPr>
        <w:tc>
          <w:tcPr>
            <w:tcW w:w="1467" w:type="dxa"/>
            <w:vAlign w:val="center"/>
          </w:tcPr>
          <w:p w14:paraId="343A4383" w14:textId="77777777" w:rsidR="007B48C6" w:rsidRPr="007B48C6" w:rsidRDefault="007B48C6" w:rsidP="007B48C6">
            <w:pPr>
              <w:adjustRightInd w:val="0"/>
              <w:snapToGrid w:val="0"/>
              <w:jc w:val="center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1/9</w:t>
            </w:r>
          </w:p>
        </w:tc>
        <w:tc>
          <w:tcPr>
            <w:tcW w:w="7884" w:type="dxa"/>
            <w:gridSpan w:val="2"/>
            <w:vAlign w:val="center"/>
          </w:tcPr>
          <w:p w14:paraId="3A3CB56F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Extremely less important</w:t>
            </w:r>
          </w:p>
        </w:tc>
      </w:tr>
      <w:tr w:rsidR="007B48C6" w:rsidRPr="007B48C6" w14:paraId="7440C8B3" w14:textId="77777777" w:rsidTr="00671A1A">
        <w:trPr>
          <w:trHeight w:val="70"/>
          <w:jc w:val="center"/>
        </w:trPr>
        <w:tc>
          <w:tcPr>
            <w:tcW w:w="1467" w:type="dxa"/>
            <w:vAlign w:val="center"/>
            <w:hideMark/>
          </w:tcPr>
          <w:p w14:paraId="6890E78D" w14:textId="77777777" w:rsidR="007B48C6" w:rsidRPr="007B48C6" w:rsidRDefault="007B48C6" w:rsidP="007B48C6">
            <w:pPr>
              <w:adjustRightInd w:val="0"/>
              <w:snapToGrid w:val="0"/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Reciprocals of above nonzero</w:t>
            </w:r>
          </w:p>
        </w:tc>
        <w:tc>
          <w:tcPr>
            <w:tcW w:w="7884" w:type="dxa"/>
            <w:gridSpan w:val="2"/>
            <w:vAlign w:val="center"/>
            <w:hideMark/>
          </w:tcPr>
          <w:p w14:paraId="1A100948" w14:textId="77777777" w:rsidR="007B48C6" w:rsidRPr="007B48C6" w:rsidRDefault="007B48C6" w:rsidP="007B48C6">
            <w:pPr>
              <w:adjustRightInd w:val="0"/>
              <w:snapToGrid w:val="0"/>
              <w:jc w:val="both"/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If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has one of the above numbers assigned to it when compared with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. Then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has the reciprocal value when compared with </w:t>
            </w:r>
            <w:r w:rsidRPr="007B48C6">
              <w:rPr>
                <w:rFonts w:eastAsia="Times New Roman" w:cs="Calibri"/>
                <w:b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</w:t>
            </w:r>
            <w:r w:rsidRPr="007B48C6">
              <w:rPr>
                <w:rFonts w:eastAsia="Times New Roman" w:cs="Calibri"/>
                <w:snapToGrid w:val="0"/>
                <w:color w:val="000000"/>
                <w:sz w:val="20"/>
                <w:szCs w:val="20"/>
                <w:lang w:eastAsia="de-DE" w:bidi="en-US"/>
              </w:rPr>
              <w:t>.</w:t>
            </w:r>
          </w:p>
        </w:tc>
      </w:tr>
    </w:tbl>
    <w:p w14:paraId="7460680C" w14:textId="77777777" w:rsidR="007B48C6" w:rsidRPr="007B48C6" w:rsidRDefault="007B48C6" w:rsidP="007B48C6">
      <w:pPr>
        <w:adjustRightInd w:val="0"/>
        <w:snapToGrid w:val="0"/>
        <w:spacing w:after="0" w:line="260" w:lineRule="atLeast"/>
        <w:ind w:firstLine="425"/>
        <w:jc w:val="both"/>
        <w:rPr>
          <w:rFonts w:ascii="Calibri" w:eastAsia="Times New Roman" w:hAnsi="Calibri" w:cs="Calibri"/>
          <w:i/>
          <w:snapToGrid w:val="0"/>
          <w:szCs w:val="24"/>
          <w:lang w:eastAsia="de-DE" w:bidi="en-US"/>
        </w:rPr>
      </w:pPr>
      <w:r w:rsidRPr="007B48C6">
        <w:rPr>
          <w:rFonts w:ascii="Calibri" w:eastAsia="Times New Roman" w:hAnsi="Calibri" w:cs="Calibri"/>
          <w:i/>
          <w:color w:val="000000"/>
          <w:sz w:val="20"/>
          <w:szCs w:val="20"/>
          <w:lang w:eastAsia="de-DE"/>
        </w:rPr>
        <w:t xml:space="preserve">Source: </w:t>
      </w:r>
      <w:proofErr w:type="spellStart"/>
      <w:r w:rsidRPr="007B48C6">
        <w:rPr>
          <w:rFonts w:ascii="Calibri" w:eastAsia="Times New Roman" w:hAnsi="Calibri" w:cs="Calibri"/>
          <w:i/>
          <w:color w:val="000000"/>
          <w:sz w:val="20"/>
          <w:szCs w:val="20"/>
          <w:lang w:eastAsia="de-DE"/>
        </w:rPr>
        <w:t>Saaty</w:t>
      </w:r>
      <w:proofErr w:type="spellEnd"/>
      <w:r w:rsidRPr="007B48C6">
        <w:rPr>
          <w:rFonts w:ascii="Calibri" w:eastAsia="Times New Roman" w:hAnsi="Calibri" w:cs="Calibri"/>
          <w:i/>
          <w:color w:val="000000"/>
          <w:sz w:val="20"/>
          <w:szCs w:val="20"/>
          <w:lang w:eastAsia="de-DE"/>
        </w:rPr>
        <w:t>, 1977</w:t>
      </w:r>
    </w:p>
    <w:p w14:paraId="3184794A" w14:textId="47335AEA" w:rsidR="0062183D" w:rsidRDefault="0062183D">
      <w:pPr>
        <w:rPr>
          <w:rFonts w:ascii="Calibri" w:eastAsia="Times New Roman" w:hAnsi="Calibri" w:cs="Calibri"/>
          <w:snapToGrid w:val="0"/>
          <w:sz w:val="24"/>
          <w:szCs w:val="24"/>
          <w:lang w:eastAsia="de-DE" w:bidi="en-US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eastAsia="de-DE" w:bidi="en-US"/>
        </w:rPr>
        <w:br w:type="page"/>
      </w:r>
    </w:p>
    <w:p w14:paraId="36170038" w14:textId="77777777" w:rsidR="005346A8" w:rsidRPr="008F0DA1" w:rsidRDefault="005346A8" w:rsidP="00F449B6">
      <w:pPr>
        <w:tabs>
          <w:tab w:val="left" w:pos="3828"/>
        </w:tabs>
        <w:jc w:val="center"/>
        <w:rPr>
          <w:b/>
          <w:sz w:val="24"/>
        </w:rPr>
      </w:pPr>
      <w:r w:rsidRPr="008F0DA1">
        <w:rPr>
          <w:b/>
          <w:sz w:val="24"/>
        </w:rPr>
        <w:lastRenderedPageBreak/>
        <w:t>201</w:t>
      </w:r>
      <w:r>
        <w:rPr>
          <w:b/>
          <w:sz w:val="24"/>
        </w:rPr>
        <w:t>5</w:t>
      </w:r>
      <w:r w:rsidRPr="008F0DA1">
        <w:rPr>
          <w:b/>
          <w:sz w:val="24"/>
        </w:rPr>
        <w:t xml:space="preserve"> Pairwise comparison matrix and the normalised indices</w:t>
      </w:r>
    </w:p>
    <w:p w14:paraId="2B703677" w14:textId="55F19E39" w:rsidR="005346A8" w:rsidRPr="00F449B6" w:rsidRDefault="00F449B6" w:rsidP="00007D15">
      <w:pPr>
        <w:pStyle w:val="MDPI41tablecaption"/>
        <w:ind w:left="0" w:right="95"/>
        <w:rPr>
          <w:rFonts w:asciiTheme="minorHAnsi" w:hAnsiTheme="minorHAnsi"/>
          <w:b/>
          <w:color w:val="auto"/>
          <w:sz w:val="22"/>
          <w:lang w:val="en-ZA"/>
        </w:rPr>
      </w:pPr>
      <w:r w:rsidRPr="009D186B">
        <w:rPr>
          <w:rFonts w:asciiTheme="minorHAnsi" w:hAnsiTheme="minorHAnsi"/>
          <w:b/>
          <w:color w:val="auto"/>
          <w:sz w:val="22"/>
          <w:lang w:val="en-ZA"/>
        </w:rPr>
        <w:t xml:space="preserve">Table </w:t>
      </w:r>
      <w:r w:rsidR="007B48C6">
        <w:rPr>
          <w:rFonts w:asciiTheme="minorHAnsi" w:hAnsiTheme="minorHAnsi"/>
          <w:b/>
          <w:color w:val="auto"/>
          <w:sz w:val="22"/>
          <w:lang w:val="en-ZA"/>
        </w:rPr>
        <w:t>2</w:t>
      </w:r>
      <w:r w:rsidRPr="009D186B">
        <w:rPr>
          <w:rFonts w:asciiTheme="minorHAnsi" w:hAnsiTheme="minorHAnsi"/>
          <w:b/>
          <w:color w:val="auto"/>
          <w:sz w:val="22"/>
          <w:lang w:val="en-ZA"/>
        </w:rPr>
        <w:t>.</w:t>
      </w:r>
      <w:r w:rsidR="001D6664">
        <w:rPr>
          <w:rFonts w:asciiTheme="minorHAnsi" w:hAnsiTheme="minorHAnsi"/>
          <w:color w:val="auto"/>
          <w:sz w:val="22"/>
          <w:lang w:val="en-ZA"/>
        </w:rPr>
        <w:t xml:space="preserve"> P</w:t>
      </w:r>
      <w:r w:rsidRPr="009D186B">
        <w:rPr>
          <w:rFonts w:asciiTheme="minorHAnsi" w:hAnsiTheme="minorHAnsi"/>
          <w:color w:val="auto"/>
          <w:sz w:val="22"/>
          <w:lang w:val="en-ZA"/>
        </w:rPr>
        <w:t>airwise comparison matrix for WEF nexus indicators</w:t>
      </w:r>
      <w:r>
        <w:rPr>
          <w:rFonts w:asciiTheme="minorHAnsi" w:hAnsiTheme="minorHAnsi"/>
          <w:color w:val="auto"/>
          <w:sz w:val="22"/>
          <w:lang w:val="en-ZA"/>
        </w:rPr>
        <w:t xml:space="preserve"> in South Africa</w:t>
      </w:r>
      <w:r w:rsidR="001D6664">
        <w:rPr>
          <w:rFonts w:asciiTheme="minorHAnsi" w:hAnsiTheme="minorHAnsi"/>
          <w:color w:val="auto"/>
          <w:sz w:val="22"/>
          <w:lang w:val="en-ZA"/>
        </w:rPr>
        <w:t xml:space="preserve"> for 2015</w:t>
      </w:r>
      <w:r w:rsidR="00007D15">
        <w:rPr>
          <w:rFonts w:asciiTheme="minorHAnsi" w:hAnsiTheme="minorHAnsi"/>
          <w:color w:val="auto"/>
          <w:sz w:val="22"/>
          <w:lang w:val="en-ZA"/>
        </w:rPr>
        <w:t>. Only the yellow section is completed as the other are reciprocals</w:t>
      </w:r>
    </w:p>
    <w:tbl>
      <w:tblPr>
        <w:tblStyle w:val="TableGrid2"/>
        <w:tblW w:w="9508" w:type="dxa"/>
        <w:jc w:val="center"/>
        <w:tblLayout w:type="fixed"/>
        <w:tblLook w:val="04A0" w:firstRow="1" w:lastRow="0" w:firstColumn="1" w:lastColumn="0" w:noHBand="0" w:noVBand="1"/>
      </w:tblPr>
      <w:tblGrid>
        <w:gridCol w:w="1995"/>
        <w:gridCol w:w="1276"/>
        <w:gridCol w:w="1276"/>
        <w:gridCol w:w="1275"/>
        <w:gridCol w:w="1276"/>
        <w:gridCol w:w="1134"/>
        <w:gridCol w:w="1276"/>
      </w:tblGrid>
      <w:tr w:rsidR="005346A8" w:rsidRPr="00F449B6" w14:paraId="00FBE5A3" w14:textId="77777777" w:rsidTr="00F449B6">
        <w:trPr>
          <w:trHeight w:val="90"/>
          <w:jc w:val="center"/>
        </w:trPr>
        <w:tc>
          <w:tcPr>
            <w:tcW w:w="1995" w:type="dxa"/>
            <w:vMerge w:val="restart"/>
            <w:vAlign w:val="center"/>
          </w:tcPr>
          <w:p w14:paraId="0AE65012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Indicator</w:t>
            </w:r>
          </w:p>
        </w:tc>
        <w:tc>
          <w:tcPr>
            <w:tcW w:w="7513" w:type="dxa"/>
            <w:gridSpan w:val="6"/>
            <w:vAlign w:val="center"/>
          </w:tcPr>
          <w:p w14:paraId="409A780A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Pairwise comparison matrix</w:t>
            </w:r>
          </w:p>
        </w:tc>
      </w:tr>
      <w:tr w:rsidR="005346A8" w:rsidRPr="00F449B6" w14:paraId="645B4C0A" w14:textId="77777777" w:rsidTr="00F449B6">
        <w:trPr>
          <w:trHeight w:val="70"/>
          <w:jc w:val="center"/>
        </w:trPr>
        <w:tc>
          <w:tcPr>
            <w:tcW w:w="1995" w:type="dxa"/>
            <w:vMerge/>
          </w:tcPr>
          <w:p w14:paraId="5AA55510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</w:p>
        </w:tc>
        <w:tc>
          <w:tcPr>
            <w:tcW w:w="1276" w:type="dxa"/>
            <w:vAlign w:val="center"/>
          </w:tcPr>
          <w:p w14:paraId="13BD1F2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availability</w:t>
            </w:r>
          </w:p>
        </w:tc>
        <w:tc>
          <w:tcPr>
            <w:tcW w:w="1276" w:type="dxa"/>
            <w:vAlign w:val="center"/>
          </w:tcPr>
          <w:p w14:paraId="59610664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productivity</w:t>
            </w:r>
          </w:p>
        </w:tc>
        <w:tc>
          <w:tcPr>
            <w:tcW w:w="1275" w:type="dxa"/>
            <w:vAlign w:val="center"/>
          </w:tcPr>
          <w:p w14:paraId="7A3F0164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accessibility</w:t>
            </w:r>
          </w:p>
        </w:tc>
        <w:tc>
          <w:tcPr>
            <w:tcW w:w="1276" w:type="dxa"/>
            <w:vAlign w:val="center"/>
          </w:tcPr>
          <w:p w14:paraId="5E255C14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productivity</w:t>
            </w:r>
          </w:p>
        </w:tc>
        <w:tc>
          <w:tcPr>
            <w:tcW w:w="1134" w:type="dxa"/>
            <w:vAlign w:val="center"/>
          </w:tcPr>
          <w:p w14:paraId="5A4A43C1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Food self-sufficiency</w:t>
            </w:r>
          </w:p>
        </w:tc>
        <w:tc>
          <w:tcPr>
            <w:tcW w:w="1276" w:type="dxa"/>
            <w:vAlign w:val="center"/>
          </w:tcPr>
          <w:p w14:paraId="6E1630CE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Cereal productivity</w:t>
            </w:r>
          </w:p>
        </w:tc>
      </w:tr>
      <w:tr w:rsidR="005346A8" w:rsidRPr="00F449B6" w14:paraId="49CE8618" w14:textId="77777777" w:rsidTr="00F449B6">
        <w:trPr>
          <w:trHeight w:val="70"/>
          <w:jc w:val="center"/>
        </w:trPr>
        <w:tc>
          <w:tcPr>
            <w:tcW w:w="1995" w:type="dxa"/>
            <w:vAlign w:val="center"/>
          </w:tcPr>
          <w:p w14:paraId="1D81098E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availability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A5851F7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294D7894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1C178562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1/2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4D64BC3E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C9686D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25BFCAA9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</w:tr>
      <w:tr w:rsidR="005346A8" w:rsidRPr="00F449B6" w14:paraId="06F98FCB" w14:textId="77777777" w:rsidTr="00F449B6">
        <w:trPr>
          <w:trHeight w:val="70"/>
          <w:jc w:val="center"/>
        </w:trPr>
        <w:tc>
          <w:tcPr>
            <w:tcW w:w="1995" w:type="dxa"/>
            <w:vAlign w:val="center"/>
          </w:tcPr>
          <w:p w14:paraId="12FB1240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productivity</w:t>
            </w:r>
          </w:p>
        </w:tc>
        <w:tc>
          <w:tcPr>
            <w:tcW w:w="1276" w:type="dxa"/>
            <w:vAlign w:val="center"/>
          </w:tcPr>
          <w:p w14:paraId="44F7D853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332AF0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7A71BFA9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8D2BD0A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1/2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7AB1235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8E6528D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</w:tr>
      <w:tr w:rsidR="005346A8" w:rsidRPr="00F449B6" w14:paraId="57F2F93B" w14:textId="77777777" w:rsidTr="00F449B6">
        <w:trPr>
          <w:jc w:val="center"/>
        </w:trPr>
        <w:tc>
          <w:tcPr>
            <w:tcW w:w="1995" w:type="dxa"/>
            <w:vAlign w:val="center"/>
          </w:tcPr>
          <w:p w14:paraId="2F0E0470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accessibility</w:t>
            </w:r>
          </w:p>
        </w:tc>
        <w:tc>
          <w:tcPr>
            <w:tcW w:w="1276" w:type="dxa"/>
            <w:vAlign w:val="center"/>
          </w:tcPr>
          <w:p w14:paraId="47CCFE2D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1E3FD4C0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11D1796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2C2B5257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150298FE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1/4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1FB40365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</w:tr>
      <w:tr w:rsidR="005346A8" w:rsidRPr="00F449B6" w14:paraId="314DB9EB" w14:textId="77777777" w:rsidTr="00F449B6">
        <w:trPr>
          <w:jc w:val="center"/>
        </w:trPr>
        <w:tc>
          <w:tcPr>
            <w:tcW w:w="1995" w:type="dxa"/>
            <w:vAlign w:val="center"/>
          </w:tcPr>
          <w:p w14:paraId="1F502779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productivity</w:t>
            </w:r>
          </w:p>
        </w:tc>
        <w:tc>
          <w:tcPr>
            <w:tcW w:w="1276" w:type="dxa"/>
            <w:vAlign w:val="center"/>
          </w:tcPr>
          <w:p w14:paraId="61071B0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vAlign w:val="center"/>
          </w:tcPr>
          <w:p w14:paraId="68A4E615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2</w:t>
            </w:r>
          </w:p>
        </w:tc>
        <w:tc>
          <w:tcPr>
            <w:tcW w:w="1275" w:type="dxa"/>
            <w:vAlign w:val="center"/>
          </w:tcPr>
          <w:p w14:paraId="191BAE37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5F72DC0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6A2FA51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3569A78E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</w:tr>
      <w:tr w:rsidR="005346A8" w:rsidRPr="00F449B6" w14:paraId="57B794EA" w14:textId="77777777" w:rsidTr="00F449B6">
        <w:trPr>
          <w:trHeight w:val="70"/>
          <w:jc w:val="center"/>
        </w:trPr>
        <w:tc>
          <w:tcPr>
            <w:tcW w:w="1995" w:type="dxa"/>
            <w:vAlign w:val="center"/>
          </w:tcPr>
          <w:p w14:paraId="0DE24337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Food self-sufficiency</w:t>
            </w:r>
          </w:p>
        </w:tc>
        <w:tc>
          <w:tcPr>
            <w:tcW w:w="1276" w:type="dxa"/>
            <w:vAlign w:val="center"/>
          </w:tcPr>
          <w:p w14:paraId="3C395C76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vAlign w:val="center"/>
          </w:tcPr>
          <w:p w14:paraId="7F9CFFA4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275" w:type="dxa"/>
            <w:vAlign w:val="center"/>
          </w:tcPr>
          <w:p w14:paraId="4508428B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68EDB406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22028BE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26C7BD58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</w:tr>
      <w:tr w:rsidR="005346A8" w:rsidRPr="00F449B6" w14:paraId="39F6EA73" w14:textId="77777777" w:rsidTr="00F449B6">
        <w:trPr>
          <w:jc w:val="center"/>
        </w:trPr>
        <w:tc>
          <w:tcPr>
            <w:tcW w:w="1995" w:type="dxa"/>
            <w:vAlign w:val="center"/>
          </w:tcPr>
          <w:p w14:paraId="38D8AB7A" w14:textId="77777777" w:rsidR="005346A8" w:rsidRPr="00F449B6" w:rsidRDefault="005346A8" w:rsidP="00445A52">
            <w:pPr>
              <w:pStyle w:val="MDPI42tablebody"/>
              <w:jc w:val="left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Cereal productivity</w:t>
            </w:r>
          </w:p>
        </w:tc>
        <w:tc>
          <w:tcPr>
            <w:tcW w:w="1276" w:type="dxa"/>
            <w:vAlign w:val="center"/>
          </w:tcPr>
          <w:p w14:paraId="6B373252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6" w:type="dxa"/>
            <w:vAlign w:val="center"/>
          </w:tcPr>
          <w:p w14:paraId="3F926D2C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  <w:tc>
          <w:tcPr>
            <w:tcW w:w="1275" w:type="dxa"/>
            <w:vAlign w:val="center"/>
          </w:tcPr>
          <w:p w14:paraId="6F7314B6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276" w:type="dxa"/>
            <w:vAlign w:val="center"/>
          </w:tcPr>
          <w:p w14:paraId="2CEE8141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54E16D42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1/3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729643A" w14:textId="77777777" w:rsidR="005346A8" w:rsidRPr="00F449B6" w:rsidRDefault="005346A8" w:rsidP="00445A5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1</w:t>
            </w:r>
          </w:p>
        </w:tc>
      </w:tr>
    </w:tbl>
    <w:p w14:paraId="508D0E66" w14:textId="77777777" w:rsidR="005346A8" w:rsidRDefault="005346A8" w:rsidP="008F0DA1">
      <w:pPr>
        <w:tabs>
          <w:tab w:val="left" w:pos="3828"/>
        </w:tabs>
      </w:pPr>
    </w:p>
    <w:p w14:paraId="4E6E49FA" w14:textId="5E75FEE2" w:rsidR="004A52B4" w:rsidRPr="00001A89" w:rsidRDefault="004A52B4" w:rsidP="00007D15">
      <w:pPr>
        <w:pStyle w:val="MDPI41tablecaption"/>
        <w:ind w:left="0" w:right="95"/>
        <w:rPr>
          <w:rFonts w:asciiTheme="minorHAnsi" w:hAnsiTheme="minorHAnsi"/>
          <w:color w:val="auto"/>
          <w:sz w:val="22"/>
          <w:lang w:val="en-ZA"/>
        </w:rPr>
      </w:pPr>
      <w:r w:rsidRPr="00001A89">
        <w:rPr>
          <w:rFonts w:asciiTheme="minorHAnsi" w:hAnsiTheme="minorHAnsi"/>
          <w:b/>
          <w:color w:val="auto"/>
          <w:sz w:val="22"/>
          <w:lang w:val="en-ZA"/>
        </w:rPr>
        <w:t xml:space="preserve">Table </w:t>
      </w:r>
      <w:r w:rsidR="007B48C6">
        <w:rPr>
          <w:rFonts w:asciiTheme="minorHAnsi" w:hAnsiTheme="minorHAnsi"/>
          <w:b/>
          <w:color w:val="auto"/>
          <w:sz w:val="22"/>
          <w:lang w:val="en-ZA"/>
        </w:rPr>
        <w:t>3</w:t>
      </w:r>
      <w:r w:rsidRPr="00001A89">
        <w:rPr>
          <w:rFonts w:asciiTheme="minorHAnsi" w:hAnsiTheme="minorHAnsi"/>
          <w:b/>
          <w:color w:val="auto"/>
          <w:sz w:val="22"/>
          <w:lang w:val="en-ZA"/>
        </w:rPr>
        <w:t xml:space="preserve">. </w:t>
      </w:r>
      <w:r w:rsidRPr="00001A89">
        <w:rPr>
          <w:rFonts w:asciiTheme="minorHAnsi" w:hAnsiTheme="minorHAnsi"/>
          <w:color w:val="auto"/>
          <w:sz w:val="22"/>
          <w:lang w:val="en-ZA"/>
        </w:rPr>
        <w:t>Normalised pairwise comparison matrix and composite indices</w:t>
      </w:r>
      <w:r w:rsidR="00007D15">
        <w:rPr>
          <w:rFonts w:asciiTheme="minorHAnsi" w:hAnsiTheme="minorHAnsi"/>
          <w:color w:val="auto"/>
          <w:sz w:val="22"/>
          <w:lang w:val="en-ZA"/>
        </w:rPr>
        <w:t xml:space="preserve"> (shaded in yellow)</w:t>
      </w:r>
      <w:r w:rsidR="00F72C20">
        <w:rPr>
          <w:rFonts w:asciiTheme="minorHAnsi" w:hAnsiTheme="minorHAnsi"/>
          <w:color w:val="auto"/>
          <w:sz w:val="22"/>
          <w:lang w:val="en-ZA"/>
        </w:rPr>
        <w:t xml:space="preserve"> for 2015</w:t>
      </w:r>
    </w:p>
    <w:tbl>
      <w:tblPr>
        <w:tblStyle w:val="TableGrid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82"/>
        <w:gridCol w:w="1233"/>
        <w:gridCol w:w="1271"/>
        <w:gridCol w:w="1275"/>
        <w:gridCol w:w="1134"/>
        <w:gridCol w:w="1276"/>
        <w:gridCol w:w="851"/>
      </w:tblGrid>
      <w:tr w:rsidR="00001A89" w:rsidRPr="00F449B6" w14:paraId="0B7DAE62" w14:textId="77777777" w:rsidTr="00001A89">
        <w:trPr>
          <w:trHeight w:val="230"/>
          <w:jc w:val="center"/>
        </w:trPr>
        <w:tc>
          <w:tcPr>
            <w:tcW w:w="1985" w:type="dxa"/>
            <w:vMerge w:val="restart"/>
            <w:noWrap/>
            <w:vAlign w:val="center"/>
          </w:tcPr>
          <w:p w14:paraId="7818DD60" w14:textId="77777777" w:rsidR="00001A89" w:rsidRPr="00001A89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Indicator</w:t>
            </w:r>
          </w:p>
        </w:tc>
        <w:tc>
          <w:tcPr>
            <w:tcW w:w="8222" w:type="dxa"/>
            <w:gridSpan w:val="7"/>
            <w:vAlign w:val="center"/>
          </w:tcPr>
          <w:p w14:paraId="6CF198BE" w14:textId="77777777" w:rsidR="00001A89" w:rsidRPr="00F449B6" w:rsidRDefault="00001A89" w:rsidP="00001A89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Normalised pairwise comparison matrix</w:t>
            </w:r>
          </w:p>
        </w:tc>
      </w:tr>
      <w:tr w:rsidR="00001A89" w:rsidRPr="00F449B6" w14:paraId="31B48878" w14:textId="77777777" w:rsidTr="00675D39">
        <w:trPr>
          <w:trHeight w:val="261"/>
          <w:jc w:val="center"/>
        </w:trPr>
        <w:tc>
          <w:tcPr>
            <w:tcW w:w="1985" w:type="dxa"/>
            <w:vMerge/>
            <w:noWrap/>
            <w:vAlign w:val="center"/>
            <w:hideMark/>
          </w:tcPr>
          <w:p w14:paraId="6F9794BB" w14:textId="77777777" w:rsidR="00001A89" w:rsidRPr="00001A89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</w:p>
        </w:tc>
        <w:tc>
          <w:tcPr>
            <w:tcW w:w="1182" w:type="dxa"/>
            <w:vAlign w:val="center"/>
            <w:hideMark/>
          </w:tcPr>
          <w:p w14:paraId="2531AD71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availability</w:t>
            </w:r>
          </w:p>
        </w:tc>
        <w:tc>
          <w:tcPr>
            <w:tcW w:w="1233" w:type="dxa"/>
            <w:vAlign w:val="center"/>
            <w:hideMark/>
          </w:tcPr>
          <w:p w14:paraId="7DD783EA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productivity</w:t>
            </w:r>
          </w:p>
        </w:tc>
        <w:tc>
          <w:tcPr>
            <w:tcW w:w="1271" w:type="dxa"/>
            <w:vAlign w:val="center"/>
            <w:hideMark/>
          </w:tcPr>
          <w:p w14:paraId="4FECAD3B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accessibility</w:t>
            </w:r>
          </w:p>
        </w:tc>
        <w:tc>
          <w:tcPr>
            <w:tcW w:w="1275" w:type="dxa"/>
            <w:vAlign w:val="center"/>
            <w:hideMark/>
          </w:tcPr>
          <w:p w14:paraId="45BE88C6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productivity</w:t>
            </w:r>
          </w:p>
        </w:tc>
        <w:tc>
          <w:tcPr>
            <w:tcW w:w="1134" w:type="dxa"/>
            <w:vAlign w:val="center"/>
            <w:hideMark/>
          </w:tcPr>
          <w:p w14:paraId="3991F3B0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Food self-sufficiency</w:t>
            </w:r>
          </w:p>
        </w:tc>
        <w:tc>
          <w:tcPr>
            <w:tcW w:w="1276" w:type="dxa"/>
            <w:vAlign w:val="center"/>
            <w:hideMark/>
          </w:tcPr>
          <w:p w14:paraId="2F3E8606" w14:textId="77777777" w:rsidR="00001A89" w:rsidRPr="00F449B6" w:rsidRDefault="00001A89" w:rsidP="00001A89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F449B6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Crop productivity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  <w:hideMark/>
          </w:tcPr>
          <w:p w14:paraId="0CA85AEA" w14:textId="77777777" w:rsidR="00001A89" w:rsidRPr="00001A89" w:rsidRDefault="00001A89" w:rsidP="00001A89">
            <w:pPr>
              <w:pStyle w:val="MDPI42tablebody"/>
              <w:spacing w:line="240" w:lineRule="auto"/>
              <w:rPr>
                <w:rFonts w:asciiTheme="minorHAnsi" w:hAnsiTheme="minorHAnsi"/>
                <w:b/>
                <w:bCs/>
                <w:color w:val="auto"/>
                <w:lang w:val="en-ZA"/>
              </w:rPr>
            </w:pPr>
            <w:r w:rsidRPr="00001A89">
              <w:rPr>
                <w:rFonts w:asciiTheme="minorHAnsi" w:hAnsiTheme="minorHAnsi"/>
                <w:b/>
                <w:bCs/>
                <w:color w:val="auto"/>
                <w:lang w:val="en-ZA"/>
              </w:rPr>
              <w:t>Indices</w:t>
            </w:r>
          </w:p>
        </w:tc>
      </w:tr>
      <w:tr w:rsidR="000455F2" w:rsidRPr="00F449B6" w14:paraId="43112159" w14:textId="77777777" w:rsidTr="00675D39">
        <w:trPr>
          <w:trHeight w:val="70"/>
          <w:jc w:val="center"/>
        </w:trPr>
        <w:tc>
          <w:tcPr>
            <w:tcW w:w="1985" w:type="dxa"/>
            <w:noWrap/>
            <w:hideMark/>
          </w:tcPr>
          <w:p w14:paraId="75E425AD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availability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665FE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111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39CC2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032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1B65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DD93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3CFA0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1E7E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491B9ADE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126</w:t>
            </w:r>
          </w:p>
        </w:tc>
      </w:tr>
      <w:tr w:rsidR="000455F2" w:rsidRPr="00F449B6" w14:paraId="4E2D8CF5" w14:textId="77777777" w:rsidTr="00675D39">
        <w:trPr>
          <w:trHeight w:val="7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03391FFD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Water productivity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CD96B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333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B3AA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097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70C7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4AFA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213A4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8449B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3CACD9D5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128</w:t>
            </w:r>
          </w:p>
        </w:tc>
      </w:tr>
      <w:tr w:rsidR="000455F2" w:rsidRPr="00F449B6" w14:paraId="72A53C12" w14:textId="77777777" w:rsidTr="00675D39">
        <w:trPr>
          <w:trHeight w:val="7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44855EE8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accessibility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C432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222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8AC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290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D61A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988F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7C1F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B6064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26ADBFD6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141</w:t>
            </w:r>
          </w:p>
        </w:tc>
      </w:tr>
      <w:tr w:rsidR="000455F2" w:rsidRPr="00F449B6" w14:paraId="7EA2A5ED" w14:textId="77777777" w:rsidTr="00675D39">
        <w:trPr>
          <w:trHeight w:val="70"/>
          <w:jc w:val="center"/>
        </w:trPr>
        <w:tc>
          <w:tcPr>
            <w:tcW w:w="1985" w:type="dxa"/>
            <w:noWrap/>
            <w:hideMark/>
          </w:tcPr>
          <w:p w14:paraId="47FE7BBE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Energy productivity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E15F2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111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CAA4C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194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E0717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2E342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3605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0587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588EF039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111</w:t>
            </w:r>
          </w:p>
        </w:tc>
      </w:tr>
      <w:tr w:rsidR="000455F2" w:rsidRPr="00F449B6" w14:paraId="180E64EC" w14:textId="77777777" w:rsidTr="00675D39">
        <w:trPr>
          <w:trHeight w:val="70"/>
          <w:jc w:val="center"/>
        </w:trPr>
        <w:tc>
          <w:tcPr>
            <w:tcW w:w="1985" w:type="dxa"/>
            <w:noWrap/>
            <w:hideMark/>
          </w:tcPr>
          <w:p w14:paraId="40C47287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Food self-sufficiency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8194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9F11E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290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3EA62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407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38D51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11C7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ECCD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62A61206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314</w:t>
            </w:r>
          </w:p>
        </w:tc>
      </w:tr>
      <w:tr w:rsidR="000455F2" w:rsidRPr="00F449B6" w14:paraId="013E2FCB" w14:textId="77777777" w:rsidTr="00675D39">
        <w:trPr>
          <w:trHeight w:val="70"/>
          <w:jc w:val="center"/>
        </w:trPr>
        <w:tc>
          <w:tcPr>
            <w:tcW w:w="1985" w:type="dxa"/>
            <w:noWrap/>
            <w:hideMark/>
          </w:tcPr>
          <w:p w14:paraId="7B42650F" w14:textId="77777777" w:rsidR="000455F2" w:rsidRPr="00001A89" w:rsidRDefault="000455F2" w:rsidP="000455F2">
            <w:pPr>
              <w:pStyle w:val="MDPI42tablebody"/>
              <w:jc w:val="left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01A89"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  <w:t>Crop productivity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BDA8C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C0E7D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097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C541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FFB0C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ECA2F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F4A36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1E7ECAFE" w14:textId="77777777" w:rsidR="000455F2" w:rsidRPr="000455F2" w:rsidRDefault="000455F2" w:rsidP="000455F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0455F2">
              <w:rPr>
                <w:rFonts w:asciiTheme="minorHAnsi" w:hAnsiTheme="minorHAnsi"/>
                <w:color w:val="auto"/>
                <w:lang w:val="en-ZA"/>
              </w:rPr>
              <w:t>0</w:t>
            </w:r>
            <w:r>
              <w:rPr>
                <w:rFonts w:asciiTheme="minorHAnsi" w:hAnsiTheme="minorHAnsi"/>
                <w:color w:val="auto"/>
                <w:lang w:val="en-ZA"/>
              </w:rPr>
              <w:t>.</w:t>
            </w:r>
            <w:r w:rsidRPr="000455F2">
              <w:rPr>
                <w:rFonts w:asciiTheme="minorHAnsi" w:hAnsiTheme="minorHAnsi"/>
                <w:color w:val="auto"/>
                <w:lang w:val="en-ZA"/>
              </w:rPr>
              <w:t>180</w:t>
            </w:r>
          </w:p>
        </w:tc>
      </w:tr>
      <w:tr w:rsidR="000455F2" w:rsidRPr="00F449B6" w14:paraId="4113FEFC" w14:textId="77777777" w:rsidTr="00675D39">
        <w:trPr>
          <w:trHeight w:val="70"/>
          <w:jc w:val="center"/>
        </w:trPr>
        <w:tc>
          <w:tcPr>
            <w:tcW w:w="9356" w:type="dxa"/>
            <w:gridSpan w:val="7"/>
            <w:noWrap/>
          </w:tcPr>
          <w:p w14:paraId="49BC3718" w14:textId="77777777" w:rsidR="000455F2" w:rsidRPr="00974129" w:rsidRDefault="000455F2" w:rsidP="00974129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974129">
              <w:rPr>
                <w:rFonts w:asciiTheme="minorHAnsi" w:hAnsiTheme="minorHAnsi"/>
                <w:b/>
                <w:color w:val="auto"/>
                <w:lang w:val="en-ZA"/>
              </w:rPr>
              <w:t xml:space="preserve">CR = </w:t>
            </w:r>
            <w:r w:rsidR="00974129" w:rsidRPr="00974129">
              <w:rPr>
                <w:rFonts w:asciiTheme="minorHAnsi" w:hAnsiTheme="minorHAnsi"/>
                <w:b/>
                <w:color w:val="auto"/>
                <w:lang w:val="en-ZA"/>
              </w:rPr>
              <w:t>0.035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</w:tcPr>
          <w:p w14:paraId="549A5DF9" w14:textId="77777777" w:rsidR="000455F2" w:rsidRPr="00F449B6" w:rsidRDefault="000455F2" w:rsidP="000455F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0455F2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∑ = 1</w:t>
            </w:r>
          </w:p>
        </w:tc>
      </w:tr>
      <w:tr w:rsidR="000455F2" w:rsidRPr="00F449B6" w14:paraId="4BC93BB7" w14:textId="77777777" w:rsidTr="00675D39">
        <w:trPr>
          <w:trHeight w:val="70"/>
          <w:jc w:val="center"/>
        </w:trPr>
        <w:tc>
          <w:tcPr>
            <w:tcW w:w="9356" w:type="dxa"/>
            <w:gridSpan w:val="7"/>
            <w:noWrap/>
            <w:hideMark/>
          </w:tcPr>
          <w:p w14:paraId="3729E81B" w14:textId="77777777" w:rsidR="000455F2" w:rsidRPr="00F449B6" w:rsidRDefault="000455F2" w:rsidP="000455F2">
            <w:pPr>
              <w:pStyle w:val="MDPI42tablebody"/>
              <w:rPr>
                <w:rFonts w:asciiTheme="minorHAnsi" w:eastAsia="Calibri" w:hAnsiTheme="minorHAnsi" w:cstheme="minorHAnsi"/>
                <w:snapToGrid/>
                <w:szCs w:val="18"/>
                <w:lang w:val="en-ZA" w:eastAsia="en-US"/>
              </w:rPr>
            </w:pPr>
            <w:r w:rsidRPr="004A52B4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Composite WEF nexus index (weighted average)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hideMark/>
          </w:tcPr>
          <w:p w14:paraId="5DBA367D" w14:textId="77777777" w:rsidR="000455F2" w:rsidRPr="000455F2" w:rsidRDefault="000455F2" w:rsidP="000455F2">
            <w:pPr>
              <w:pStyle w:val="MDPI42tablebody"/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</w:pPr>
            <w:r w:rsidRPr="000455F2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.</w:t>
            </w:r>
            <w:r w:rsidRPr="000455F2"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1</w:t>
            </w:r>
            <w:r>
              <w:rPr>
                <w:rFonts w:asciiTheme="minorHAnsi" w:eastAsia="Calibri" w:hAnsiTheme="minorHAnsi" w:cstheme="minorHAnsi"/>
                <w:b/>
                <w:snapToGrid/>
                <w:szCs w:val="18"/>
                <w:lang w:val="en-ZA" w:eastAsia="en-US"/>
              </w:rPr>
              <w:t>47</w:t>
            </w:r>
          </w:p>
        </w:tc>
      </w:tr>
    </w:tbl>
    <w:p w14:paraId="0204C150" w14:textId="77777777" w:rsidR="005346A8" w:rsidRDefault="005346A8" w:rsidP="008F0DA1">
      <w:pPr>
        <w:tabs>
          <w:tab w:val="left" w:pos="3828"/>
        </w:tabs>
      </w:pPr>
    </w:p>
    <w:p w14:paraId="0B78C7C6" w14:textId="77777777" w:rsidR="005610D0" w:rsidRDefault="005610D0">
      <w:r>
        <w:br w:type="page"/>
      </w:r>
    </w:p>
    <w:p w14:paraId="3394A2C4" w14:textId="77777777" w:rsidR="008F0DA1" w:rsidRPr="008F0DA1" w:rsidRDefault="008F0DA1" w:rsidP="00F449B6">
      <w:pPr>
        <w:tabs>
          <w:tab w:val="left" w:pos="3828"/>
        </w:tabs>
        <w:jc w:val="center"/>
        <w:rPr>
          <w:b/>
          <w:sz w:val="24"/>
        </w:rPr>
      </w:pPr>
      <w:bookmarkStart w:id="1" w:name="_Hlk25054333"/>
      <w:r w:rsidRPr="008F0DA1">
        <w:rPr>
          <w:b/>
          <w:sz w:val="24"/>
        </w:rPr>
        <w:lastRenderedPageBreak/>
        <w:t>2018 Pairwise comparison matrix and the normalised indices</w:t>
      </w:r>
    </w:p>
    <w:bookmarkEnd w:id="1"/>
    <w:p w14:paraId="68350DA3" w14:textId="336F78DF" w:rsidR="009D186B" w:rsidRPr="009D186B" w:rsidRDefault="009D186B" w:rsidP="00007D15">
      <w:pPr>
        <w:pStyle w:val="MDPI41tablecaption"/>
        <w:ind w:left="0" w:right="95"/>
        <w:rPr>
          <w:rFonts w:asciiTheme="minorHAnsi" w:hAnsiTheme="minorHAnsi"/>
          <w:b/>
          <w:color w:val="auto"/>
          <w:sz w:val="22"/>
          <w:lang w:val="en-ZA"/>
        </w:rPr>
      </w:pPr>
      <w:r w:rsidRPr="009D186B">
        <w:rPr>
          <w:rFonts w:asciiTheme="minorHAnsi" w:hAnsiTheme="minorHAnsi"/>
          <w:b/>
          <w:color w:val="auto"/>
          <w:sz w:val="22"/>
          <w:lang w:val="en-ZA"/>
        </w:rPr>
        <w:t xml:space="preserve">Table </w:t>
      </w:r>
      <w:r w:rsidR="007B48C6">
        <w:rPr>
          <w:rFonts w:asciiTheme="minorHAnsi" w:hAnsiTheme="minorHAnsi"/>
          <w:b/>
          <w:color w:val="auto"/>
          <w:sz w:val="22"/>
          <w:lang w:val="en-ZA"/>
        </w:rPr>
        <w:t>4</w:t>
      </w:r>
      <w:r w:rsidRPr="009D186B">
        <w:rPr>
          <w:rFonts w:asciiTheme="minorHAnsi" w:hAnsiTheme="minorHAnsi"/>
          <w:b/>
          <w:color w:val="auto"/>
          <w:sz w:val="22"/>
          <w:lang w:val="en-ZA"/>
        </w:rPr>
        <w:t xml:space="preserve">. </w:t>
      </w:r>
      <w:r w:rsidR="001D6664">
        <w:rPr>
          <w:rFonts w:asciiTheme="minorHAnsi" w:hAnsiTheme="minorHAnsi"/>
          <w:color w:val="auto"/>
          <w:sz w:val="22"/>
          <w:lang w:val="en-ZA"/>
        </w:rPr>
        <w:t>P</w:t>
      </w:r>
      <w:r w:rsidRPr="009D186B">
        <w:rPr>
          <w:rFonts w:asciiTheme="minorHAnsi" w:hAnsiTheme="minorHAnsi"/>
          <w:color w:val="auto"/>
          <w:sz w:val="22"/>
          <w:lang w:val="en-ZA"/>
        </w:rPr>
        <w:t>airwise comparison matrix for WEF nexus indicators</w:t>
      </w:r>
      <w:r>
        <w:rPr>
          <w:rFonts w:asciiTheme="minorHAnsi" w:hAnsiTheme="minorHAnsi"/>
          <w:color w:val="auto"/>
          <w:sz w:val="22"/>
          <w:lang w:val="en-ZA"/>
        </w:rPr>
        <w:t xml:space="preserve"> in South Africa</w:t>
      </w:r>
      <w:r w:rsidR="001D6664">
        <w:rPr>
          <w:rFonts w:asciiTheme="minorHAnsi" w:hAnsiTheme="minorHAnsi"/>
          <w:color w:val="auto"/>
          <w:sz w:val="22"/>
          <w:lang w:val="en-ZA"/>
        </w:rPr>
        <w:t xml:space="preserve"> for 2018</w:t>
      </w:r>
      <w:r w:rsidR="00007D15">
        <w:rPr>
          <w:rFonts w:asciiTheme="minorHAnsi" w:hAnsiTheme="minorHAnsi"/>
          <w:color w:val="auto"/>
          <w:sz w:val="22"/>
          <w:lang w:val="en-ZA"/>
        </w:rPr>
        <w:t>. The yellow shaded section is the only completed potion as the other section represents reciprocals</w:t>
      </w:r>
    </w:p>
    <w:tbl>
      <w:tblPr>
        <w:tblStyle w:val="TableGrid"/>
        <w:tblW w:w="9508" w:type="dxa"/>
        <w:jc w:val="center"/>
        <w:tblLayout w:type="fixed"/>
        <w:tblLook w:val="04A0" w:firstRow="1" w:lastRow="0" w:firstColumn="1" w:lastColumn="0" w:noHBand="0" w:noVBand="1"/>
      </w:tblPr>
      <w:tblGrid>
        <w:gridCol w:w="1995"/>
        <w:gridCol w:w="1276"/>
        <w:gridCol w:w="1276"/>
        <w:gridCol w:w="1275"/>
        <w:gridCol w:w="1276"/>
        <w:gridCol w:w="1134"/>
        <w:gridCol w:w="1276"/>
      </w:tblGrid>
      <w:tr w:rsidR="009D186B" w:rsidRPr="00F449B6" w14:paraId="5C12575C" w14:textId="77777777" w:rsidTr="00F449B6">
        <w:trPr>
          <w:trHeight w:val="70"/>
          <w:jc w:val="center"/>
        </w:trPr>
        <w:tc>
          <w:tcPr>
            <w:tcW w:w="1995" w:type="dxa"/>
            <w:vMerge w:val="restart"/>
            <w:vAlign w:val="center"/>
          </w:tcPr>
          <w:p w14:paraId="56590C01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Indicator</w:t>
            </w:r>
          </w:p>
        </w:tc>
        <w:tc>
          <w:tcPr>
            <w:tcW w:w="7513" w:type="dxa"/>
            <w:gridSpan w:val="6"/>
            <w:vAlign w:val="center"/>
          </w:tcPr>
          <w:p w14:paraId="312E662B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Pairwise comparison matrix</w:t>
            </w:r>
          </w:p>
        </w:tc>
      </w:tr>
      <w:tr w:rsidR="009D186B" w:rsidRPr="00F449B6" w14:paraId="677D28F2" w14:textId="77777777" w:rsidTr="00F449B6">
        <w:trPr>
          <w:trHeight w:val="70"/>
          <w:jc w:val="center"/>
        </w:trPr>
        <w:tc>
          <w:tcPr>
            <w:tcW w:w="1995" w:type="dxa"/>
            <w:vMerge/>
          </w:tcPr>
          <w:p w14:paraId="46AE5929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299F5396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availability</w:t>
            </w:r>
          </w:p>
        </w:tc>
        <w:tc>
          <w:tcPr>
            <w:tcW w:w="1276" w:type="dxa"/>
            <w:vAlign w:val="center"/>
          </w:tcPr>
          <w:p w14:paraId="6056653A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productivity</w:t>
            </w:r>
          </w:p>
        </w:tc>
        <w:tc>
          <w:tcPr>
            <w:tcW w:w="1275" w:type="dxa"/>
            <w:vAlign w:val="center"/>
          </w:tcPr>
          <w:p w14:paraId="6D7643B3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accessibility</w:t>
            </w:r>
          </w:p>
        </w:tc>
        <w:tc>
          <w:tcPr>
            <w:tcW w:w="1276" w:type="dxa"/>
            <w:vAlign w:val="center"/>
          </w:tcPr>
          <w:p w14:paraId="6D101DDD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productivity</w:t>
            </w:r>
          </w:p>
        </w:tc>
        <w:tc>
          <w:tcPr>
            <w:tcW w:w="1134" w:type="dxa"/>
            <w:vAlign w:val="center"/>
          </w:tcPr>
          <w:p w14:paraId="1E56A099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Food self-sufficiency</w:t>
            </w:r>
          </w:p>
        </w:tc>
        <w:tc>
          <w:tcPr>
            <w:tcW w:w="1276" w:type="dxa"/>
            <w:vAlign w:val="center"/>
          </w:tcPr>
          <w:p w14:paraId="7C5BC40D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Cereal productivity</w:t>
            </w:r>
          </w:p>
        </w:tc>
      </w:tr>
      <w:tr w:rsidR="009D186B" w:rsidRPr="00F449B6" w14:paraId="7FE8CDDC" w14:textId="77777777" w:rsidTr="00F449B6">
        <w:trPr>
          <w:trHeight w:val="70"/>
          <w:jc w:val="center"/>
        </w:trPr>
        <w:tc>
          <w:tcPr>
            <w:tcW w:w="1995" w:type="dxa"/>
          </w:tcPr>
          <w:p w14:paraId="4798C06D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availability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4A1B00BF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8F86F7D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3DD9C88E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6EFC7A0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1/3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17CA2F60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42883F15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</w:tr>
      <w:tr w:rsidR="009D186B" w:rsidRPr="00F449B6" w14:paraId="719B3796" w14:textId="77777777" w:rsidTr="00F449B6">
        <w:trPr>
          <w:trHeight w:val="70"/>
          <w:jc w:val="center"/>
        </w:trPr>
        <w:tc>
          <w:tcPr>
            <w:tcW w:w="1995" w:type="dxa"/>
          </w:tcPr>
          <w:p w14:paraId="212E6AD5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productivity</w:t>
            </w:r>
          </w:p>
        </w:tc>
        <w:tc>
          <w:tcPr>
            <w:tcW w:w="1276" w:type="dxa"/>
            <w:vAlign w:val="center"/>
          </w:tcPr>
          <w:p w14:paraId="0CC5353D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498200F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5B128A15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3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1482F07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3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94112DB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07D4A60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</w:tr>
      <w:tr w:rsidR="009D186B" w:rsidRPr="00F449B6" w14:paraId="27C602B4" w14:textId="77777777" w:rsidTr="00F449B6">
        <w:trPr>
          <w:jc w:val="center"/>
        </w:trPr>
        <w:tc>
          <w:tcPr>
            <w:tcW w:w="1995" w:type="dxa"/>
          </w:tcPr>
          <w:p w14:paraId="6AB07937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accessibility</w:t>
            </w:r>
          </w:p>
        </w:tc>
        <w:tc>
          <w:tcPr>
            <w:tcW w:w="1276" w:type="dxa"/>
            <w:vAlign w:val="center"/>
          </w:tcPr>
          <w:p w14:paraId="0F271969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vAlign w:val="center"/>
          </w:tcPr>
          <w:p w14:paraId="6A06903B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1/3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18D82564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371F2DC4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22B9A22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1/5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1DC4F3B4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1/3</w:t>
            </w:r>
          </w:p>
        </w:tc>
      </w:tr>
      <w:tr w:rsidR="009D186B" w:rsidRPr="00F449B6" w14:paraId="41BA71EB" w14:textId="77777777" w:rsidTr="00F449B6">
        <w:trPr>
          <w:jc w:val="center"/>
        </w:trPr>
        <w:tc>
          <w:tcPr>
            <w:tcW w:w="1995" w:type="dxa"/>
          </w:tcPr>
          <w:p w14:paraId="726283B6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productivity</w:t>
            </w:r>
          </w:p>
        </w:tc>
        <w:tc>
          <w:tcPr>
            <w:tcW w:w="1276" w:type="dxa"/>
            <w:vAlign w:val="center"/>
          </w:tcPr>
          <w:p w14:paraId="4863D288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3</w:t>
            </w:r>
          </w:p>
        </w:tc>
        <w:tc>
          <w:tcPr>
            <w:tcW w:w="1276" w:type="dxa"/>
            <w:vAlign w:val="center"/>
          </w:tcPr>
          <w:p w14:paraId="38907729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1/3</w:t>
            </w:r>
          </w:p>
        </w:tc>
        <w:tc>
          <w:tcPr>
            <w:tcW w:w="1275" w:type="dxa"/>
            <w:vAlign w:val="center"/>
          </w:tcPr>
          <w:p w14:paraId="19382BE0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1AF7EAE6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33FB27B6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452F46C3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5</w:t>
            </w:r>
          </w:p>
        </w:tc>
      </w:tr>
      <w:tr w:rsidR="009D186B" w:rsidRPr="00F449B6" w14:paraId="748BC8E2" w14:textId="77777777" w:rsidTr="00F449B6">
        <w:trPr>
          <w:trHeight w:val="70"/>
          <w:jc w:val="center"/>
        </w:trPr>
        <w:tc>
          <w:tcPr>
            <w:tcW w:w="1995" w:type="dxa"/>
          </w:tcPr>
          <w:p w14:paraId="28B11E5D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Food self-sufficiency</w:t>
            </w:r>
          </w:p>
        </w:tc>
        <w:tc>
          <w:tcPr>
            <w:tcW w:w="1276" w:type="dxa"/>
            <w:vAlign w:val="center"/>
          </w:tcPr>
          <w:p w14:paraId="2DE68F08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3</w:t>
            </w:r>
          </w:p>
        </w:tc>
        <w:tc>
          <w:tcPr>
            <w:tcW w:w="1276" w:type="dxa"/>
            <w:vAlign w:val="center"/>
          </w:tcPr>
          <w:p w14:paraId="0109F70F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5" w:type="dxa"/>
            <w:vAlign w:val="center"/>
          </w:tcPr>
          <w:p w14:paraId="7657A30F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5</w:t>
            </w:r>
          </w:p>
        </w:tc>
        <w:tc>
          <w:tcPr>
            <w:tcW w:w="1276" w:type="dxa"/>
            <w:vAlign w:val="center"/>
          </w:tcPr>
          <w:p w14:paraId="1B176187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6B05266C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3F9FE7C8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7</w:t>
            </w:r>
          </w:p>
        </w:tc>
      </w:tr>
      <w:tr w:rsidR="009D186B" w:rsidRPr="00F449B6" w14:paraId="514BEABF" w14:textId="77777777" w:rsidTr="00F449B6">
        <w:trPr>
          <w:jc w:val="center"/>
        </w:trPr>
        <w:tc>
          <w:tcPr>
            <w:tcW w:w="1995" w:type="dxa"/>
          </w:tcPr>
          <w:p w14:paraId="31A66F27" w14:textId="77777777" w:rsidR="009D186B" w:rsidRPr="00F449B6" w:rsidRDefault="009D186B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Cereal productivity</w:t>
            </w:r>
          </w:p>
        </w:tc>
        <w:tc>
          <w:tcPr>
            <w:tcW w:w="1276" w:type="dxa"/>
            <w:vAlign w:val="center"/>
          </w:tcPr>
          <w:p w14:paraId="5902F81E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6" w:type="dxa"/>
            <w:vAlign w:val="center"/>
          </w:tcPr>
          <w:p w14:paraId="61F585A4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  <w:tc>
          <w:tcPr>
            <w:tcW w:w="1275" w:type="dxa"/>
            <w:vAlign w:val="center"/>
          </w:tcPr>
          <w:p w14:paraId="2314D041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3</w:t>
            </w:r>
          </w:p>
        </w:tc>
        <w:tc>
          <w:tcPr>
            <w:tcW w:w="1276" w:type="dxa"/>
            <w:vAlign w:val="center"/>
          </w:tcPr>
          <w:p w14:paraId="708601C3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1/5</w:t>
            </w:r>
          </w:p>
        </w:tc>
        <w:tc>
          <w:tcPr>
            <w:tcW w:w="1134" w:type="dxa"/>
            <w:vAlign w:val="center"/>
          </w:tcPr>
          <w:p w14:paraId="5FFE7FDD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1/7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417C1C06" w14:textId="77777777" w:rsidR="009D186B" w:rsidRPr="00F449B6" w:rsidRDefault="009D186B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1</w:t>
            </w:r>
          </w:p>
        </w:tc>
      </w:tr>
    </w:tbl>
    <w:p w14:paraId="68796FAF" w14:textId="77777777" w:rsidR="008F0DA1" w:rsidRDefault="008F0DA1" w:rsidP="008F0DA1">
      <w:pPr>
        <w:tabs>
          <w:tab w:val="left" w:pos="3828"/>
        </w:tabs>
      </w:pPr>
    </w:p>
    <w:p w14:paraId="15BE85A9" w14:textId="0C79C82B" w:rsidR="00F449B6" w:rsidRPr="00001A89" w:rsidRDefault="00F449B6" w:rsidP="00007D15">
      <w:pPr>
        <w:pStyle w:val="MDPI41tablecaption"/>
        <w:ind w:left="0" w:right="95"/>
        <w:rPr>
          <w:rFonts w:asciiTheme="minorHAnsi" w:hAnsiTheme="minorHAnsi"/>
          <w:color w:val="auto"/>
          <w:sz w:val="22"/>
          <w:lang w:val="en-ZA"/>
        </w:rPr>
      </w:pPr>
      <w:bookmarkStart w:id="2" w:name="_Hlk25056283"/>
      <w:r w:rsidRPr="00001A89">
        <w:rPr>
          <w:rFonts w:asciiTheme="minorHAnsi" w:hAnsiTheme="minorHAnsi"/>
          <w:b/>
          <w:color w:val="auto"/>
          <w:sz w:val="22"/>
          <w:lang w:val="en-ZA"/>
        </w:rPr>
        <w:t xml:space="preserve">Table </w:t>
      </w:r>
      <w:r w:rsidR="007B48C6">
        <w:rPr>
          <w:rFonts w:asciiTheme="minorHAnsi" w:hAnsiTheme="minorHAnsi"/>
          <w:b/>
          <w:color w:val="auto"/>
          <w:sz w:val="22"/>
          <w:lang w:val="en-ZA"/>
        </w:rPr>
        <w:t>5</w:t>
      </w:r>
      <w:r w:rsidRPr="00001A89">
        <w:rPr>
          <w:rFonts w:asciiTheme="minorHAnsi" w:hAnsiTheme="minorHAnsi"/>
          <w:b/>
          <w:color w:val="auto"/>
          <w:sz w:val="22"/>
          <w:lang w:val="en-ZA"/>
        </w:rPr>
        <w:t xml:space="preserve">. </w:t>
      </w:r>
      <w:r w:rsidRPr="00001A89">
        <w:rPr>
          <w:rFonts w:asciiTheme="minorHAnsi" w:hAnsiTheme="minorHAnsi"/>
          <w:color w:val="auto"/>
          <w:sz w:val="22"/>
          <w:lang w:val="en-ZA"/>
        </w:rPr>
        <w:t>Normalised pairwise comparison matrix and composite indices</w:t>
      </w:r>
      <w:r w:rsidR="00007D15">
        <w:rPr>
          <w:rFonts w:asciiTheme="minorHAnsi" w:hAnsiTheme="minorHAnsi"/>
          <w:color w:val="auto"/>
          <w:sz w:val="22"/>
          <w:lang w:val="en-ZA"/>
        </w:rPr>
        <w:t xml:space="preserve"> (shaded in yellow)</w:t>
      </w:r>
      <w:r w:rsidR="00F72C20">
        <w:rPr>
          <w:rFonts w:asciiTheme="minorHAnsi" w:hAnsiTheme="minorHAnsi"/>
          <w:color w:val="auto"/>
          <w:sz w:val="22"/>
          <w:lang w:val="en-ZA"/>
        </w:rPr>
        <w:t xml:space="preserve"> for 2018</w:t>
      </w:r>
    </w:p>
    <w:tbl>
      <w:tblPr>
        <w:tblStyle w:val="TableGrid2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995"/>
        <w:gridCol w:w="1134"/>
        <w:gridCol w:w="1276"/>
        <w:gridCol w:w="1276"/>
        <w:gridCol w:w="1275"/>
        <w:gridCol w:w="1134"/>
        <w:gridCol w:w="1276"/>
        <w:gridCol w:w="851"/>
      </w:tblGrid>
      <w:tr w:rsidR="00F449B6" w:rsidRPr="00F449B6" w14:paraId="4394B039" w14:textId="77777777" w:rsidTr="00F449B6">
        <w:trPr>
          <w:trHeight w:val="138"/>
          <w:jc w:val="center"/>
        </w:trPr>
        <w:tc>
          <w:tcPr>
            <w:tcW w:w="1995" w:type="dxa"/>
            <w:vMerge w:val="restart"/>
            <w:noWrap/>
            <w:vAlign w:val="center"/>
          </w:tcPr>
          <w:bookmarkEnd w:id="2"/>
          <w:p w14:paraId="491A6C40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Indicator</w:t>
            </w:r>
          </w:p>
        </w:tc>
        <w:tc>
          <w:tcPr>
            <w:tcW w:w="8222" w:type="dxa"/>
            <w:gridSpan w:val="7"/>
            <w:vAlign w:val="center"/>
          </w:tcPr>
          <w:p w14:paraId="15B7B483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Normalised pairwise comparison matrix</w:t>
            </w:r>
          </w:p>
        </w:tc>
      </w:tr>
      <w:tr w:rsidR="00F449B6" w:rsidRPr="00F449B6" w14:paraId="7DC989F3" w14:textId="77777777" w:rsidTr="00F449B6">
        <w:trPr>
          <w:trHeight w:val="302"/>
          <w:jc w:val="center"/>
        </w:trPr>
        <w:tc>
          <w:tcPr>
            <w:tcW w:w="1995" w:type="dxa"/>
            <w:vMerge/>
            <w:noWrap/>
            <w:hideMark/>
          </w:tcPr>
          <w:p w14:paraId="3A39621C" w14:textId="77777777" w:rsidR="00F449B6" w:rsidRPr="00F449B6" w:rsidRDefault="00F449B6" w:rsidP="00445A52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14:paraId="46759920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availability</w:t>
            </w:r>
          </w:p>
        </w:tc>
        <w:tc>
          <w:tcPr>
            <w:tcW w:w="1276" w:type="dxa"/>
            <w:vAlign w:val="center"/>
            <w:hideMark/>
          </w:tcPr>
          <w:p w14:paraId="28802902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productivity</w:t>
            </w:r>
          </w:p>
        </w:tc>
        <w:tc>
          <w:tcPr>
            <w:tcW w:w="1276" w:type="dxa"/>
            <w:vAlign w:val="center"/>
            <w:hideMark/>
          </w:tcPr>
          <w:p w14:paraId="57B1F709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accessibility</w:t>
            </w:r>
          </w:p>
        </w:tc>
        <w:tc>
          <w:tcPr>
            <w:tcW w:w="1275" w:type="dxa"/>
            <w:vAlign w:val="center"/>
            <w:hideMark/>
          </w:tcPr>
          <w:p w14:paraId="615EEEC8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productivity</w:t>
            </w:r>
          </w:p>
        </w:tc>
        <w:tc>
          <w:tcPr>
            <w:tcW w:w="1134" w:type="dxa"/>
            <w:vAlign w:val="center"/>
            <w:hideMark/>
          </w:tcPr>
          <w:p w14:paraId="11FB58AF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Food self-sufficiency</w:t>
            </w:r>
          </w:p>
        </w:tc>
        <w:tc>
          <w:tcPr>
            <w:tcW w:w="1276" w:type="dxa"/>
            <w:vAlign w:val="center"/>
            <w:hideMark/>
          </w:tcPr>
          <w:p w14:paraId="7285E5DF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Crop productivity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  <w:hideMark/>
          </w:tcPr>
          <w:p w14:paraId="15D093FA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bCs/>
                <w:color w:val="auto"/>
                <w:lang w:val="en-ZA"/>
              </w:rPr>
              <w:t>Indices</w:t>
            </w:r>
          </w:p>
        </w:tc>
      </w:tr>
      <w:tr w:rsidR="00F449B6" w:rsidRPr="00F449B6" w14:paraId="30EF2045" w14:textId="77777777" w:rsidTr="00F449B6">
        <w:trPr>
          <w:trHeight w:val="83"/>
          <w:jc w:val="center"/>
        </w:trPr>
        <w:tc>
          <w:tcPr>
            <w:tcW w:w="1995" w:type="dxa"/>
            <w:noWrap/>
            <w:vAlign w:val="center"/>
            <w:hideMark/>
          </w:tcPr>
          <w:p w14:paraId="37BE2EF5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availability</w:t>
            </w:r>
          </w:p>
        </w:tc>
        <w:tc>
          <w:tcPr>
            <w:tcW w:w="1134" w:type="dxa"/>
            <w:noWrap/>
            <w:vAlign w:val="center"/>
            <w:hideMark/>
          </w:tcPr>
          <w:p w14:paraId="161C3443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0.100</w:t>
            </w:r>
          </w:p>
        </w:tc>
        <w:tc>
          <w:tcPr>
            <w:tcW w:w="1276" w:type="dxa"/>
            <w:noWrap/>
            <w:vAlign w:val="center"/>
            <w:hideMark/>
          </w:tcPr>
          <w:p w14:paraId="530DBE36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6" w:type="dxa"/>
            <w:noWrap/>
            <w:vAlign w:val="center"/>
            <w:hideMark/>
          </w:tcPr>
          <w:p w14:paraId="51470F95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0.071</w:t>
            </w:r>
          </w:p>
        </w:tc>
        <w:tc>
          <w:tcPr>
            <w:tcW w:w="1275" w:type="dxa"/>
            <w:noWrap/>
            <w:vAlign w:val="center"/>
            <w:hideMark/>
          </w:tcPr>
          <w:p w14:paraId="2E2DAB89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0.051</w:t>
            </w:r>
          </w:p>
        </w:tc>
        <w:tc>
          <w:tcPr>
            <w:tcW w:w="1134" w:type="dxa"/>
            <w:noWrap/>
            <w:vAlign w:val="center"/>
            <w:hideMark/>
          </w:tcPr>
          <w:p w14:paraId="291A6988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0.091</w:t>
            </w:r>
          </w:p>
        </w:tc>
        <w:tc>
          <w:tcPr>
            <w:tcW w:w="1276" w:type="dxa"/>
            <w:noWrap/>
            <w:vAlign w:val="center"/>
            <w:hideMark/>
          </w:tcPr>
          <w:p w14:paraId="754F5A2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0.065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00434D0A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0.099</w:t>
            </w:r>
          </w:p>
        </w:tc>
      </w:tr>
      <w:tr w:rsidR="00F449B6" w:rsidRPr="00F449B6" w14:paraId="7564FC77" w14:textId="77777777" w:rsidTr="00F449B6">
        <w:trPr>
          <w:trHeight w:val="114"/>
          <w:jc w:val="center"/>
        </w:trPr>
        <w:tc>
          <w:tcPr>
            <w:tcW w:w="1995" w:type="dxa"/>
            <w:noWrap/>
            <w:vAlign w:val="center"/>
            <w:hideMark/>
          </w:tcPr>
          <w:p w14:paraId="60B5D447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Water productivity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3A9D8E85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0.100</w:t>
            </w:r>
          </w:p>
        </w:tc>
        <w:tc>
          <w:tcPr>
            <w:tcW w:w="1276" w:type="dxa"/>
            <w:noWrap/>
            <w:vAlign w:val="center"/>
            <w:hideMark/>
          </w:tcPr>
          <w:p w14:paraId="49715F47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6" w:type="dxa"/>
            <w:noWrap/>
            <w:vAlign w:val="center"/>
            <w:hideMark/>
          </w:tcPr>
          <w:p w14:paraId="1D61144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5" w:type="dxa"/>
            <w:noWrap/>
            <w:vAlign w:val="center"/>
            <w:hideMark/>
          </w:tcPr>
          <w:p w14:paraId="305336A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0.459</w:t>
            </w:r>
          </w:p>
        </w:tc>
        <w:tc>
          <w:tcPr>
            <w:tcW w:w="1134" w:type="dxa"/>
            <w:noWrap/>
            <w:vAlign w:val="center"/>
            <w:hideMark/>
          </w:tcPr>
          <w:p w14:paraId="0364056D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0.272</w:t>
            </w:r>
          </w:p>
        </w:tc>
        <w:tc>
          <w:tcPr>
            <w:tcW w:w="1276" w:type="dxa"/>
            <w:noWrap/>
            <w:vAlign w:val="center"/>
            <w:hideMark/>
          </w:tcPr>
          <w:p w14:paraId="2F30E3E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0.065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01A36BA3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0.221</w:t>
            </w:r>
          </w:p>
        </w:tc>
      </w:tr>
      <w:tr w:rsidR="00F449B6" w:rsidRPr="00F449B6" w14:paraId="0F2DA0BE" w14:textId="77777777" w:rsidTr="00F449B6">
        <w:trPr>
          <w:trHeight w:val="70"/>
          <w:jc w:val="center"/>
        </w:trPr>
        <w:tc>
          <w:tcPr>
            <w:tcW w:w="1995" w:type="dxa"/>
            <w:noWrap/>
            <w:vAlign w:val="center"/>
            <w:hideMark/>
          </w:tcPr>
          <w:p w14:paraId="3E366089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accessibility</w:t>
            </w:r>
          </w:p>
        </w:tc>
        <w:tc>
          <w:tcPr>
            <w:tcW w:w="1134" w:type="dxa"/>
            <w:noWrap/>
            <w:vAlign w:val="center"/>
            <w:hideMark/>
          </w:tcPr>
          <w:p w14:paraId="47223E29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0.100</w:t>
            </w:r>
          </w:p>
        </w:tc>
        <w:tc>
          <w:tcPr>
            <w:tcW w:w="1276" w:type="dxa"/>
            <w:noWrap/>
            <w:vAlign w:val="center"/>
            <w:hideMark/>
          </w:tcPr>
          <w:p w14:paraId="07B7954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0.071</w:t>
            </w:r>
          </w:p>
        </w:tc>
        <w:tc>
          <w:tcPr>
            <w:tcW w:w="1276" w:type="dxa"/>
            <w:noWrap/>
            <w:vAlign w:val="center"/>
            <w:hideMark/>
          </w:tcPr>
          <w:p w14:paraId="28E7356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0.071</w:t>
            </w:r>
          </w:p>
        </w:tc>
        <w:tc>
          <w:tcPr>
            <w:tcW w:w="1275" w:type="dxa"/>
            <w:noWrap/>
            <w:vAlign w:val="center"/>
            <w:hideMark/>
          </w:tcPr>
          <w:p w14:paraId="48F7FA52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0.153</w:t>
            </w:r>
          </w:p>
        </w:tc>
        <w:tc>
          <w:tcPr>
            <w:tcW w:w="1134" w:type="dxa"/>
            <w:noWrap/>
            <w:vAlign w:val="center"/>
            <w:hideMark/>
          </w:tcPr>
          <w:p w14:paraId="6C4AF015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0.054</w:t>
            </w:r>
          </w:p>
        </w:tc>
        <w:tc>
          <w:tcPr>
            <w:tcW w:w="1276" w:type="dxa"/>
            <w:noWrap/>
            <w:vAlign w:val="center"/>
            <w:hideMark/>
          </w:tcPr>
          <w:p w14:paraId="11E93CB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0.022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3BCBA960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0.079</w:t>
            </w:r>
          </w:p>
        </w:tc>
      </w:tr>
      <w:tr w:rsidR="00F449B6" w:rsidRPr="00F449B6" w14:paraId="65A03F96" w14:textId="77777777" w:rsidTr="00F449B6">
        <w:trPr>
          <w:trHeight w:val="70"/>
          <w:jc w:val="center"/>
        </w:trPr>
        <w:tc>
          <w:tcPr>
            <w:tcW w:w="1995" w:type="dxa"/>
            <w:noWrap/>
            <w:vAlign w:val="center"/>
            <w:hideMark/>
          </w:tcPr>
          <w:p w14:paraId="647C5CD5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Energy productivity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12023FFB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0.300</w:t>
            </w:r>
          </w:p>
        </w:tc>
        <w:tc>
          <w:tcPr>
            <w:tcW w:w="1276" w:type="dxa"/>
            <w:noWrap/>
            <w:vAlign w:val="center"/>
            <w:hideMark/>
          </w:tcPr>
          <w:p w14:paraId="7B5D4989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0.071</w:t>
            </w:r>
          </w:p>
        </w:tc>
        <w:tc>
          <w:tcPr>
            <w:tcW w:w="1276" w:type="dxa"/>
            <w:noWrap/>
            <w:vAlign w:val="center"/>
            <w:hideMark/>
          </w:tcPr>
          <w:p w14:paraId="44DB064E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0.071</w:t>
            </w:r>
          </w:p>
        </w:tc>
        <w:tc>
          <w:tcPr>
            <w:tcW w:w="1275" w:type="dxa"/>
            <w:noWrap/>
            <w:vAlign w:val="center"/>
            <w:hideMark/>
          </w:tcPr>
          <w:p w14:paraId="218DA9CA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0.153</w:t>
            </w:r>
          </w:p>
        </w:tc>
        <w:tc>
          <w:tcPr>
            <w:tcW w:w="1134" w:type="dxa"/>
            <w:noWrap/>
            <w:vAlign w:val="center"/>
            <w:hideMark/>
          </w:tcPr>
          <w:p w14:paraId="52B780D9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0.272</w:t>
            </w:r>
          </w:p>
        </w:tc>
        <w:tc>
          <w:tcPr>
            <w:tcW w:w="1276" w:type="dxa"/>
            <w:noWrap/>
            <w:vAlign w:val="center"/>
            <w:hideMark/>
          </w:tcPr>
          <w:p w14:paraId="64D6F632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0.326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25AFD58D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0.199</w:t>
            </w:r>
          </w:p>
        </w:tc>
      </w:tr>
      <w:tr w:rsidR="00F449B6" w:rsidRPr="00F449B6" w14:paraId="5A8143D5" w14:textId="77777777" w:rsidTr="00F449B6">
        <w:trPr>
          <w:trHeight w:val="70"/>
          <w:jc w:val="center"/>
        </w:trPr>
        <w:tc>
          <w:tcPr>
            <w:tcW w:w="1995" w:type="dxa"/>
            <w:noWrap/>
            <w:vAlign w:val="center"/>
            <w:hideMark/>
          </w:tcPr>
          <w:p w14:paraId="4FB454A1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Food self-sufficiency</w:t>
            </w:r>
          </w:p>
        </w:tc>
        <w:tc>
          <w:tcPr>
            <w:tcW w:w="1134" w:type="dxa"/>
            <w:noWrap/>
            <w:vAlign w:val="center"/>
            <w:hideMark/>
          </w:tcPr>
          <w:p w14:paraId="541F76F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0.300</w:t>
            </w:r>
          </w:p>
        </w:tc>
        <w:tc>
          <w:tcPr>
            <w:tcW w:w="1276" w:type="dxa"/>
            <w:noWrap/>
            <w:vAlign w:val="center"/>
            <w:hideMark/>
          </w:tcPr>
          <w:p w14:paraId="56247AD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6" w:type="dxa"/>
            <w:noWrap/>
            <w:vAlign w:val="center"/>
            <w:hideMark/>
          </w:tcPr>
          <w:p w14:paraId="508A378B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0.357</w:t>
            </w:r>
          </w:p>
        </w:tc>
        <w:tc>
          <w:tcPr>
            <w:tcW w:w="1275" w:type="dxa"/>
            <w:noWrap/>
            <w:vAlign w:val="center"/>
            <w:hideMark/>
          </w:tcPr>
          <w:p w14:paraId="61819F5E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0.153</w:t>
            </w:r>
          </w:p>
        </w:tc>
        <w:tc>
          <w:tcPr>
            <w:tcW w:w="1134" w:type="dxa"/>
            <w:noWrap/>
            <w:vAlign w:val="center"/>
            <w:hideMark/>
          </w:tcPr>
          <w:p w14:paraId="44CBCB1D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0.272</w:t>
            </w:r>
          </w:p>
        </w:tc>
        <w:tc>
          <w:tcPr>
            <w:tcW w:w="1276" w:type="dxa"/>
            <w:noWrap/>
            <w:vAlign w:val="center"/>
            <w:hideMark/>
          </w:tcPr>
          <w:p w14:paraId="593BFBF0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0.457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6D3D0F4F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0.292</w:t>
            </w:r>
          </w:p>
        </w:tc>
      </w:tr>
      <w:tr w:rsidR="00F449B6" w:rsidRPr="00F449B6" w14:paraId="047BAB8F" w14:textId="77777777" w:rsidTr="00F449B6">
        <w:trPr>
          <w:trHeight w:val="70"/>
          <w:jc w:val="center"/>
        </w:trPr>
        <w:tc>
          <w:tcPr>
            <w:tcW w:w="1995" w:type="dxa"/>
            <w:noWrap/>
            <w:vAlign w:val="center"/>
            <w:hideMark/>
          </w:tcPr>
          <w:p w14:paraId="2C141F37" w14:textId="77777777" w:rsidR="00F449B6" w:rsidRPr="00F449B6" w:rsidRDefault="00F449B6" w:rsidP="00445A52">
            <w:pPr>
              <w:pStyle w:val="MDPI42tablebody"/>
              <w:spacing w:line="240" w:lineRule="auto"/>
              <w:jc w:val="left"/>
              <w:rPr>
                <w:rFonts w:asciiTheme="minorHAnsi" w:hAnsiTheme="minorHAnsi"/>
                <w:bCs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Cs/>
                <w:color w:val="auto"/>
                <w:lang w:val="en-ZA"/>
              </w:rPr>
              <w:t>Crop productivity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1AFE5CD8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0.100</w:t>
            </w:r>
          </w:p>
        </w:tc>
        <w:tc>
          <w:tcPr>
            <w:tcW w:w="1276" w:type="dxa"/>
            <w:noWrap/>
            <w:vAlign w:val="center"/>
            <w:hideMark/>
          </w:tcPr>
          <w:p w14:paraId="2B3C9878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6" w:type="dxa"/>
            <w:noWrap/>
            <w:vAlign w:val="center"/>
            <w:hideMark/>
          </w:tcPr>
          <w:p w14:paraId="4EB210CE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0.214</w:t>
            </w:r>
          </w:p>
        </w:tc>
        <w:tc>
          <w:tcPr>
            <w:tcW w:w="1275" w:type="dxa"/>
            <w:noWrap/>
            <w:vAlign w:val="center"/>
            <w:hideMark/>
          </w:tcPr>
          <w:p w14:paraId="203B872E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0.031</w:t>
            </w:r>
          </w:p>
        </w:tc>
        <w:tc>
          <w:tcPr>
            <w:tcW w:w="1134" w:type="dxa"/>
            <w:noWrap/>
            <w:vAlign w:val="center"/>
            <w:hideMark/>
          </w:tcPr>
          <w:p w14:paraId="26BDA91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0.039</w:t>
            </w:r>
          </w:p>
        </w:tc>
        <w:tc>
          <w:tcPr>
            <w:tcW w:w="1276" w:type="dxa"/>
            <w:noWrap/>
            <w:vAlign w:val="center"/>
            <w:hideMark/>
          </w:tcPr>
          <w:p w14:paraId="550D4FE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0.065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  <w:hideMark/>
          </w:tcPr>
          <w:p w14:paraId="7ABECAEC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color w:val="auto"/>
                <w:lang w:val="en-ZA"/>
              </w:rPr>
              <w:t>0.111</w:t>
            </w:r>
          </w:p>
        </w:tc>
      </w:tr>
      <w:tr w:rsidR="00F449B6" w:rsidRPr="00F449B6" w14:paraId="7A8CAE06" w14:textId="77777777" w:rsidTr="00F449B6">
        <w:trPr>
          <w:trHeight w:val="70"/>
          <w:jc w:val="center"/>
        </w:trPr>
        <w:tc>
          <w:tcPr>
            <w:tcW w:w="9366" w:type="dxa"/>
            <w:gridSpan w:val="7"/>
            <w:noWrap/>
            <w:vAlign w:val="center"/>
          </w:tcPr>
          <w:p w14:paraId="17714F1D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color w:val="auto"/>
                <w:lang w:val="en-ZA"/>
              </w:rPr>
              <w:t>CR = 0.01</w:t>
            </w:r>
            <w:r w:rsidR="00974129">
              <w:rPr>
                <w:rFonts w:asciiTheme="minorHAnsi" w:hAnsiTheme="minorHAnsi"/>
                <w:b/>
                <w:color w:val="auto"/>
                <w:lang w:val="en-ZA"/>
              </w:rPr>
              <w:t>2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vAlign w:val="center"/>
          </w:tcPr>
          <w:p w14:paraId="70F4CDEB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color w:val="auto"/>
                <w:lang w:val="en-ZA"/>
              </w:rPr>
              <w:t>∑ = 1</w:t>
            </w:r>
          </w:p>
        </w:tc>
      </w:tr>
      <w:tr w:rsidR="00F449B6" w:rsidRPr="00F449B6" w14:paraId="102F2958" w14:textId="77777777" w:rsidTr="00F449B6">
        <w:trPr>
          <w:trHeight w:val="70"/>
          <w:jc w:val="center"/>
        </w:trPr>
        <w:tc>
          <w:tcPr>
            <w:tcW w:w="9366" w:type="dxa"/>
            <w:gridSpan w:val="7"/>
            <w:noWrap/>
            <w:vAlign w:val="center"/>
            <w:hideMark/>
          </w:tcPr>
          <w:p w14:paraId="01FD0D8D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color w:val="auto"/>
                <w:lang w:val="en-ZA"/>
              </w:rPr>
              <w:t>Composite WEF nexus index (weighted average)</w:t>
            </w:r>
          </w:p>
        </w:tc>
        <w:tc>
          <w:tcPr>
            <w:tcW w:w="851" w:type="dxa"/>
            <w:shd w:val="clear" w:color="auto" w:fill="FFE599" w:themeFill="accent4" w:themeFillTint="66"/>
            <w:noWrap/>
            <w:hideMark/>
          </w:tcPr>
          <w:p w14:paraId="63FD86F4" w14:textId="77777777" w:rsidR="00F449B6" w:rsidRPr="00F449B6" w:rsidRDefault="00F449B6" w:rsidP="00445A52">
            <w:pPr>
              <w:pStyle w:val="MDPI42tablebody"/>
              <w:spacing w:line="240" w:lineRule="auto"/>
              <w:rPr>
                <w:rFonts w:asciiTheme="minorHAnsi" w:hAnsiTheme="minorHAnsi"/>
                <w:b/>
                <w:color w:val="auto"/>
                <w:lang w:val="en-ZA"/>
              </w:rPr>
            </w:pPr>
            <w:r w:rsidRPr="00F449B6">
              <w:rPr>
                <w:rFonts w:asciiTheme="minorHAnsi" w:hAnsiTheme="minorHAnsi"/>
                <w:b/>
                <w:color w:val="auto"/>
                <w:lang w:val="en-ZA"/>
              </w:rPr>
              <w:t>0.203</w:t>
            </w:r>
          </w:p>
        </w:tc>
      </w:tr>
    </w:tbl>
    <w:p w14:paraId="7C51D242" w14:textId="77777777" w:rsidR="008F0DA1" w:rsidRDefault="008F0DA1" w:rsidP="008F0DA1">
      <w:pPr>
        <w:tabs>
          <w:tab w:val="left" w:pos="3828"/>
        </w:tabs>
      </w:pPr>
    </w:p>
    <w:sectPr w:rsidR="008F0DA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144F4" w14:textId="77777777" w:rsidR="00246BDA" w:rsidRDefault="00246BDA" w:rsidP="008E1745">
      <w:pPr>
        <w:spacing w:after="0" w:line="240" w:lineRule="auto"/>
      </w:pPr>
      <w:r>
        <w:separator/>
      </w:r>
    </w:p>
  </w:endnote>
  <w:endnote w:type="continuationSeparator" w:id="0">
    <w:p w14:paraId="2E646366" w14:textId="77777777" w:rsidR="00246BDA" w:rsidRDefault="00246BDA" w:rsidP="008E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35240" w14:textId="77777777" w:rsidR="008E1745" w:rsidRDefault="008E1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7576D" w14:textId="77777777" w:rsidR="00246BDA" w:rsidRDefault="00246BDA" w:rsidP="008E1745">
      <w:pPr>
        <w:spacing w:after="0" w:line="240" w:lineRule="auto"/>
      </w:pPr>
      <w:r>
        <w:separator/>
      </w:r>
    </w:p>
  </w:footnote>
  <w:footnote w:type="continuationSeparator" w:id="0">
    <w:p w14:paraId="2A47460B" w14:textId="77777777" w:rsidR="00246BDA" w:rsidRDefault="00246BDA" w:rsidP="008E1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51CDE"/>
    <w:multiLevelType w:val="multilevel"/>
    <w:tmpl w:val="384C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3C464C"/>
    <w:multiLevelType w:val="multilevel"/>
    <w:tmpl w:val="4880C12A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432" w:hanging="319"/>
      </w:pPr>
      <w:rPr>
        <w:rFonts w:hint="default"/>
        <w:color w:val="2F5496" w:themeColor="accent1" w:themeShade="BF"/>
      </w:rPr>
    </w:lvl>
    <w:lvl w:ilvl="2">
      <w:start w:val="1"/>
      <w:numFmt w:val="decimal"/>
      <w:suff w:val="space"/>
      <w:lvlText w:val="%1.%2.%3."/>
      <w:lvlJc w:val="left"/>
      <w:pPr>
        <w:ind w:left="504" w:hanging="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3MTczMDA0NTAwMzZU0lEKTi0uzszPAykwqgUAzz59+CwAAAA="/>
  </w:docVars>
  <w:rsids>
    <w:rsidRoot w:val="008F0DA1"/>
    <w:rsid w:val="00001A89"/>
    <w:rsid w:val="00007D15"/>
    <w:rsid w:val="000455F2"/>
    <w:rsid w:val="000D1FE7"/>
    <w:rsid w:val="001D6664"/>
    <w:rsid w:val="00244A01"/>
    <w:rsid w:val="00246BDA"/>
    <w:rsid w:val="004A52B4"/>
    <w:rsid w:val="005346A8"/>
    <w:rsid w:val="005610D0"/>
    <w:rsid w:val="0062183D"/>
    <w:rsid w:val="00675D39"/>
    <w:rsid w:val="006A5FFA"/>
    <w:rsid w:val="00720759"/>
    <w:rsid w:val="007B48C6"/>
    <w:rsid w:val="008134D2"/>
    <w:rsid w:val="008E1745"/>
    <w:rsid w:val="008F0DA1"/>
    <w:rsid w:val="00974129"/>
    <w:rsid w:val="009D186B"/>
    <w:rsid w:val="00A665CB"/>
    <w:rsid w:val="00D071C8"/>
    <w:rsid w:val="00D11031"/>
    <w:rsid w:val="00F279DD"/>
    <w:rsid w:val="00F449B6"/>
    <w:rsid w:val="00F7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FCCAC"/>
  <w15:chartTrackingRefBased/>
  <w15:docId w15:val="{120299A5-03D3-4BA0-B1C5-A383BF29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65CB"/>
    <w:pPr>
      <w:keepNext/>
      <w:keepLines/>
      <w:numPr>
        <w:numId w:val="3"/>
      </w:numPr>
      <w:spacing w:before="240" w:after="0"/>
      <w:contextualSpacing/>
      <w:outlineLvl w:val="0"/>
    </w:pPr>
    <w:rPr>
      <w:rFonts w:ascii="Arial" w:eastAsiaTheme="majorEastAsia" w:hAnsi="Arial" w:cs="Arial"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665CB"/>
    <w:pPr>
      <w:numPr>
        <w:ilvl w:val="1"/>
        <w:numId w:val="3"/>
      </w:numPr>
      <w:spacing w:before="100" w:beforeAutospacing="1" w:after="240" w:line="240" w:lineRule="auto"/>
      <w:jc w:val="both"/>
      <w:outlineLvl w:val="1"/>
    </w:pPr>
    <w:rPr>
      <w:rFonts w:ascii="Arial" w:eastAsia="Times New Roman" w:hAnsi="Arial" w:cs="Arial"/>
      <w:color w:val="2F5496" w:themeColor="accent1" w:themeShade="BF"/>
      <w:sz w:val="24"/>
      <w:szCs w:val="24"/>
      <w:lang w:eastAsia="en-ZA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A665CB"/>
    <w:pPr>
      <w:numPr>
        <w:ilvl w:val="2"/>
        <w:numId w:val="4"/>
      </w:numPr>
      <w:spacing w:before="100" w:beforeAutospacing="1" w:after="100" w:afterAutospacing="1" w:line="240" w:lineRule="auto"/>
      <w:ind w:left="504" w:hanging="164"/>
      <w:jc w:val="both"/>
      <w:outlineLvl w:val="2"/>
    </w:pPr>
    <w:rPr>
      <w:rFonts w:ascii="Arial" w:eastAsia="Times New Roman" w:hAnsi="Arial" w:cs="Arial"/>
      <w:bCs/>
      <w:color w:val="2F5496" w:themeColor="accent1" w:themeShade="BF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5CB"/>
    <w:rPr>
      <w:rFonts w:ascii="Arial" w:eastAsia="Times New Roman" w:hAnsi="Arial" w:cs="Arial"/>
      <w:color w:val="2F5496" w:themeColor="accent1" w:themeShade="BF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A665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665CB"/>
    <w:rPr>
      <w:rFonts w:ascii="Arial" w:eastAsiaTheme="majorEastAsia" w:hAnsi="Arial" w:cs="Arial"/>
      <w:color w:val="2F5496" w:themeColor="accent1" w:themeShade="BF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665CB"/>
    <w:rPr>
      <w:rFonts w:ascii="Arial" w:eastAsia="Times New Roman" w:hAnsi="Arial" w:cs="Arial"/>
      <w:bCs/>
      <w:color w:val="2F5496" w:themeColor="accent1" w:themeShade="BF"/>
      <w:sz w:val="24"/>
      <w:szCs w:val="24"/>
      <w:lang w:eastAsia="en-ZA"/>
    </w:rPr>
  </w:style>
  <w:style w:type="paragraph" w:customStyle="1" w:styleId="MDPI41tablecaption">
    <w:name w:val="MDPI_4.1_table_caption"/>
    <w:basedOn w:val="Normal"/>
    <w:qFormat/>
    <w:rsid w:val="008F0DA1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8F0DA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31text">
    <w:name w:val="MDPI_3.1_text"/>
    <w:link w:val="MDPI31textChar"/>
    <w:qFormat/>
    <w:rsid w:val="008F0DA1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8F0DA1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table" w:customStyle="1" w:styleId="TableGrid2">
    <w:name w:val="Table Grid2"/>
    <w:basedOn w:val="TableNormal"/>
    <w:next w:val="TableGrid"/>
    <w:uiPriority w:val="39"/>
    <w:rsid w:val="008F0D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0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6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B48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7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45"/>
  </w:style>
  <w:style w:type="paragraph" w:styleId="Footer">
    <w:name w:val="footer"/>
    <w:basedOn w:val="Normal"/>
    <w:link w:val="FooterChar"/>
    <w:uiPriority w:val="99"/>
    <w:unhideWhenUsed/>
    <w:rsid w:val="008E17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numbering" Target="numbering.xml"/>
   <Relationship Id="rId2" Type="http://schemas.openxmlformats.org/officeDocument/2006/relationships/styles" Target="style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footnotes" Target="footnotes.xml"/>
   <Relationship Id="rId6" Type="http://schemas.openxmlformats.org/officeDocument/2006/relationships/endnotes" Target="endnotes.xml"/>
   <Relationship Id="rId7" Type="http://schemas.openxmlformats.org/officeDocument/2006/relationships/footer" Target="footer1.xml"/>
   <Relationship Id="rId8" Type="http://schemas.openxmlformats.org/officeDocument/2006/relationships/fontTable" Target="fontTable.xml"/>
   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