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BD6E" w14:textId="21134AFA" w:rsidR="00130E41" w:rsidRPr="00130E41" w:rsidRDefault="00130E41" w:rsidP="00130E41">
      <w:pPr>
        <w:rPr>
          <w:b/>
          <w:bCs/>
        </w:rPr>
      </w:pPr>
      <w:r w:rsidRPr="00130E41">
        <w:rPr>
          <w:b/>
          <w:bCs/>
        </w:rPr>
        <w:t>About the WEF Nexus Masterclass – 2025 Edition</w:t>
      </w:r>
      <w:r>
        <w:rPr>
          <w:b/>
          <w:bCs/>
        </w:rPr>
        <w:t xml:space="preserve"> – Day 3</w:t>
      </w:r>
    </w:p>
    <w:p w14:paraId="79580850" w14:textId="3700A5EA" w:rsidR="00130E41" w:rsidRPr="00130E41" w:rsidRDefault="00130E41" w:rsidP="00130E41">
      <w:r w:rsidRPr="00130E41">
        <w:t xml:space="preserve">Water, </w:t>
      </w:r>
      <w:r>
        <w:t>E</w:t>
      </w:r>
      <w:r w:rsidRPr="00130E41">
        <w:t xml:space="preserve">nergy </w:t>
      </w:r>
      <w:r>
        <w:t>and F</w:t>
      </w:r>
      <w:r w:rsidRPr="00130E41">
        <w:t xml:space="preserve">ood security remain urgent development imperatives </w:t>
      </w:r>
      <w:r>
        <w:t>globally</w:t>
      </w:r>
      <w:r w:rsidRPr="00130E41">
        <w:t xml:space="preserve">, especially in light of escalating climate impacts, </w:t>
      </w:r>
      <w:r>
        <w:t xml:space="preserve">migration and </w:t>
      </w:r>
      <w:r w:rsidRPr="00130E41">
        <w:t xml:space="preserve">urbanisation, population growth, and ecosystem degradation. Achieving integrated security across these sectors requires </w:t>
      </w:r>
      <w:r w:rsidRPr="00130E41">
        <w:rPr>
          <w:b/>
          <w:bCs/>
        </w:rPr>
        <w:t>deliberate</w:t>
      </w:r>
      <w:r w:rsidRPr="00130E41">
        <w:t xml:space="preserve">, </w:t>
      </w:r>
      <w:r w:rsidRPr="00130E41">
        <w:rPr>
          <w:b/>
          <w:bCs/>
        </w:rPr>
        <w:t>inclusive</w:t>
      </w:r>
      <w:r w:rsidRPr="00130E41">
        <w:t xml:space="preserve">, and </w:t>
      </w:r>
      <w:r w:rsidRPr="00130E41">
        <w:rPr>
          <w:b/>
          <w:bCs/>
        </w:rPr>
        <w:t>systems-based</w:t>
      </w:r>
      <w:r w:rsidRPr="00130E41">
        <w:t xml:space="preserve"> thinking that addresses </w:t>
      </w:r>
      <w:r w:rsidRPr="00130E41">
        <w:rPr>
          <w:b/>
          <w:bCs/>
        </w:rPr>
        <w:t>interconnected risks, vulnerabilities, and the barriers that often hinder progress in the real world.</w:t>
      </w:r>
    </w:p>
    <w:p w14:paraId="4143DFB8" w14:textId="0C035982" w:rsidR="00130E41" w:rsidRPr="00130E41" w:rsidRDefault="00130E41" w:rsidP="00130E41">
      <w:r w:rsidRPr="00130E41">
        <w:t xml:space="preserve">The WEF Nexus Masterclass </w:t>
      </w:r>
      <w:r>
        <w:t xml:space="preserve">Day 3 would delve deeper into </w:t>
      </w:r>
      <w:r w:rsidRPr="00130E41">
        <w:t>capacity</w:t>
      </w:r>
      <w:r>
        <w:t xml:space="preserve"> development</w:t>
      </w:r>
      <w:r w:rsidRPr="00130E41">
        <w:t xml:space="preserve"> to empower researchers, postgraduate students, managers, and practitioners with a deeper understanding of the Nexus and its relevance to sustainable development. With a strong focus on Gender Equality, Disability, and Social Inclusion (</w:t>
      </w:r>
      <w:r w:rsidRPr="00130E41">
        <w:rPr>
          <w:b/>
          <w:bCs/>
        </w:rPr>
        <w:t>GEDSI</w:t>
      </w:r>
      <w:r w:rsidRPr="00130E41">
        <w:t>)</w:t>
      </w:r>
      <w:r>
        <w:t xml:space="preserve"> and </w:t>
      </w:r>
      <w:r w:rsidRPr="001179B2">
        <w:rPr>
          <w:b/>
          <w:bCs/>
        </w:rPr>
        <w:t>Finance</w:t>
      </w:r>
      <w:r>
        <w:t xml:space="preserve"> mobilisation</w:t>
      </w:r>
      <w:r w:rsidRPr="00130E41">
        <w:t xml:space="preserve">, this year’s Masterclass </w:t>
      </w:r>
      <w:r>
        <w:t xml:space="preserve">Day 3 </w:t>
      </w:r>
      <w:r w:rsidRPr="00130E41">
        <w:t>responds to the urgent need to ensure that vulnerable and underrepresented groups are not left behind in policy and investment decisions</w:t>
      </w:r>
      <w:r>
        <w:t xml:space="preserve">, and that the </w:t>
      </w:r>
      <w:r w:rsidRPr="001179B2">
        <w:rPr>
          <w:b/>
          <w:bCs/>
        </w:rPr>
        <w:t>available access to financial support</w:t>
      </w:r>
      <w:r>
        <w:t xml:space="preserve"> can be harnessed most effectively</w:t>
      </w:r>
      <w:r w:rsidRPr="00130E41">
        <w:t>.</w:t>
      </w:r>
    </w:p>
    <w:p w14:paraId="35CB073A" w14:textId="3C87E6CF" w:rsidR="00130E41" w:rsidRPr="00130E41" w:rsidRDefault="00130E41" w:rsidP="00130E41">
      <w:r w:rsidRPr="00130E41">
        <w:t xml:space="preserve">Participants will </w:t>
      </w:r>
      <w:r>
        <w:t xml:space="preserve">during Day 3 </w:t>
      </w:r>
      <w:r w:rsidRPr="00130E41">
        <w:t xml:space="preserve">gain exposure to practical tools and emerging methodologies to </w:t>
      </w:r>
      <w:r w:rsidRPr="00130E41">
        <w:rPr>
          <w:b/>
          <w:bCs/>
        </w:rPr>
        <w:t>operationalize the nexus in real-world contexts</w:t>
      </w:r>
      <w:r w:rsidRPr="00130E41">
        <w:t xml:space="preserve"> — from climate-resilient infrastructure and policy integration to financing mechanisms that leverage </w:t>
      </w:r>
      <w:r w:rsidRPr="00130E41">
        <w:rPr>
          <w:b/>
          <w:bCs/>
        </w:rPr>
        <w:t>climate adaptation and Loss &amp; Damage funding</w:t>
      </w:r>
      <w:r w:rsidR="001179B2">
        <w:rPr>
          <w:b/>
          <w:bCs/>
        </w:rPr>
        <w:t>,</w:t>
      </w:r>
      <w:r w:rsidR="001179B2">
        <w:t xml:space="preserve"> </w:t>
      </w:r>
      <w:r w:rsidRPr="00130E41">
        <w:t>cultivat</w:t>
      </w:r>
      <w:r w:rsidR="001179B2">
        <w:t>ing</w:t>
      </w:r>
      <w:r w:rsidRPr="00130E41">
        <w:t xml:space="preserve"> a generation of practitioners who can drive transformative, inclusive, and climate-aligned WEF investments.</w:t>
      </w:r>
    </w:p>
    <w:p w14:paraId="7D4EE61B" w14:textId="7D6671A3" w:rsidR="00130E41" w:rsidRPr="00130E41" w:rsidRDefault="00130E41" w:rsidP="00130E41">
      <w:pPr>
        <w:rPr>
          <w:b/>
          <w:bCs/>
        </w:rPr>
      </w:pPr>
      <w:r w:rsidRPr="00130E41">
        <w:rPr>
          <w:b/>
          <w:bCs/>
        </w:rPr>
        <w:t>Financing and Implementing the Nexus: From Policy to Practice</w:t>
      </w:r>
    </w:p>
    <w:p w14:paraId="56DEA540" w14:textId="177E8944" w:rsidR="00130E41" w:rsidRPr="00130E41" w:rsidRDefault="00130E41" w:rsidP="00130E41">
      <w:r w:rsidRPr="00130E41">
        <w:t>The 2025 Day 3 session will explore experiences focusing on impact-oriented implementation.</w:t>
      </w:r>
    </w:p>
    <w:p w14:paraId="36766370" w14:textId="77777777" w:rsidR="00130E41" w:rsidRPr="00130E41" w:rsidRDefault="00130E41" w:rsidP="00130E41">
      <w:r w:rsidRPr="00130E41">
        <w:t>This year’s session will highlight:</w:t>
      </w:r>
    </w:p>
    <w:p w14:paraId="76D19BB2" w14:textId="77777777" w:rsidR="00130E41" w:rsidRPr="00130E41" w:rsidRDefault="00130E41" w:rsidP="00130E41">
      <w:pPr>
        <w:numPr>
          <w:ilvl w:val="0"/>
          <w:numId w:val="1"/>
        </w:numPr>
      </w:pPr>
      <w:r w:rsidRPr="00130E41">
        <w:rPr>
          <w:b/>
          <w:bCs/>
        </w:rPr>
        <w:t>Innovative strategies to mobilise climate finance</w:t>
      </w:r>
      <w:r w:rsidRPr="00130E41">
        <w:t xml:space="preserve">, including </w:t>
      </w:r>
      <w:r w:rsidRPr="00130E41">
        <w:rPr>
          <w:b/>
          <w:bCs/>
        </w:rPr>
        <w:t>Loss and Damage</w:t>
      </w:r>
      <w:r w:rsidRPr="00130E41">
        <w:t xml:space="preserve"> and adaptation funding for Nexus-aligned projects.</w:t>
      </w:r>
    </w:p>
    <w:p w14:paraId="624EFDF6" w14:textId="77777777" w:rsidR="00130E41" w:rsidRPr="00130E41" w:rsidRDefault="00130E41" w:rsidP="00130E41">
      <w:pPr>
        <w:numPr>
          <w:ilvl w:val="0"/>
          <w:numId w:val="1"/>
        </w:numPr>
      </w:pPr>
      <w:r w:rsidRPr="00130E41">
        <w:t xml:space="preserve">The importance of </w:t>
      </w:r>
      <w:r w:rsidRPr="00130E41">
        <w:rPr>
          <w:b/>
          <w:bCs/>
        </w:rPr>
        <w:t>mainstreaming GEDSI</w:t>
      </w:r>
      <w:r w:rsidRPr="00130E41">
        <w:t xml:space="preserve"> throughout investment pipelines — from national policy design to project delivery — to ensure equitable access, participation, and benefits.</w:t>
      </w:r>
    </w:p>
    <w:p w14:paraId="0B71C1C7" w14:textId="6C64C5E0" w:rsidR="00130E41" w:rsidRPr="00130E41" w:rsidRDefault="00130E41" w:rsidP="00130E41">
      <w:pPr>
        <w:numPr>
          <w:ilvl w:val="0"/>
          <w:numId w:val="1"/>
        </w:numPr>
      </w:pPr>
      <w:r w:rsidRPr="00130E41">
        <w:t>Lessons from demonstration projects and capacity-strengthening initiatives.</w:t>
      </w:r>
    </w:p>
    <w:p w14:paraId="2623A8FD" w14:textId="77777777" w:rsidR="00130E41" w:rsidRPr="00130E41" w:rsidRDefault="00130E41" w:rsidP="00130E41">
      <w:pPr>
        <w:numPr>
          <w:ilvl w:val="0"/>
          <w:numId w:val="1"/>
        </w:numPr>
      </w:pPr>
      <w:r w:rsidRPr="00130E41">
        <w:t>Policy recommendations to overcome structural, institutional, and financing barriers that often limit multi-sectoral collaboration and implementation.</w:t>
      </w:r>
    </w:p>
    <w:p w14:paraId="4116C681" w14:textId="77777777" w:rsidR="00130E41" w:rsidRPr="00130E41" w:rsidRDefault="00130E41" w:rsidP="00130E41">
      <w:r w:rsidRPr="00130E41">
        <w:t>Participants will engage in interactive discussions around:</w:t>
      </w:r>
    </w:p>
    <w:p w14:paraId="21CA1F7A" w14:textId="77777777" w:rsidR="00130E41" w:rsidRPr="00130E41" w:rsidRDefault="00130E41" w:rsidP="00130E41">
      <w:pPr>
        <w:numPr>
          <w:ilvl w:val="0"/>
          <w:numId w:val="2"/>
        </w:numPr>
      </w:pPr>
      <w:r w:rsidRPr="00130E41">
        <w:t>Scaling up cross-sectoral planning and implementation mechanisms,</w:t>
      </w:r>
    </w:p>
    <w:p w14:paraId="62265247" w14:textId="77777777" w:rsidR="00130E41" w:rsidRPr="00130E41" w:rsidRDefault="00130E41" w:rsidP="00130E41">
      <w:pPr>
        <w:numPr>
          <w:ilvl w:val="0"/>
          <w:numId w:val="2"/>
        </w:numPr>
      </w:pPr>
      <w:r w:rsidRPr="00130E41">
        <w:lastRenderedPageBreak/>
        <w:t>Institutional innovations for regional and national coordination,</w:t>
      </w:r>
    </w:p>
    <w:p w14:paraId="732F4827" w14:textId="710809D9" w:rsidR="00130E41" w:rsidRPr="00130E41" w:rsidRDefault="00130E41" w:rsidP="00130E41">
      <w:pPr>
        <w:numPr>
          <w:ilvl w:val="0"/>
          <w:numId w:val="2"/>
        </w:numPr>
      </w:pPr>
      <w:r w:rsidRPr="00130E41">
        <w:t>Tapping into global finance and aligning with national climate and development priorities.</w:t>
      </w:r>
    </w:p>
    <w:p w14:paraId="77F0029D" w14:textId="77777777" w:rsidR="00130E41" w:rsidRPr="00130E41" w:rsidRDefault="00130E41" w:rsidP="00130E41">
      <w:r w:rsidRPr="00130E41">
        <w:t>By drawing on practical experiences and showcasing investment-ready initiatives, this session will equip participants with the insights and tools needed to turn nexus frameworks into real-world outcomes.</w:t>
      </w:r>
    </w:p>
    <w:p w14:paraId="4A3502A2" w14:textId="77777777" w:rsidR="001B572D" w:rsidRDefault="001B572D"/>
    <w:sectPr w:rsidR="001B5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79B0"/>
    <w:multiLevelType w:val="multilevel"/>
    <w:tmpl w:val="525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90230"/>
    <w:multiLevelType w:val="multilevel"/>
    <w:tmpl w:val="54A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470761">
    <w:abstractNumId w:val="0"/>
  </w:num>
  <w:num w:numId="2" w16cid:durableId="84544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1"/>
    <w:rsid w:val="001179B2"/>
    <w:rsid w:val="00130E41"/>
    <w:rsid w:val="001B572D"/>
    <w:rsid w:val="00444E6D"/>
    <w:rsid w:val="007D4B38"/>
    <w:rsid w:val="00C9597D"/>
    <w:rsid w:val="00E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599A0D"/>
  <w15:chartTrackingRefBased/>
  <w15:docId w15:val="{7BF48E80-7C05-48AD-A846-EBE365BD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Maryna Storie</dc:creator>
  <cp:keywords/>
  <dc:description/>
  <cp:lastModifiedBy>Dr. Maryna Storie</cp:lastModifiedBy>
  <cp:revision>2</cp:revision>
  <dcterms:created xsi:type="dcterms:W3CDTF">2025-05-14T11:12:00Z</dcterms:created>
  <dcterms:modified xsi:type="dcterms:W3CDTF">2025-05-14T15:54:00Z</dcterms:modified>
</cp:coreProperties>
</file>