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E155" w14:textId="77777777" w:rsidR="00D97213" w:rsidRPr="00D97213" w:rsidRDefault="00D97213" w:rsidP="00D97213">
      <w:r w:rsidRPr="00D97213">
        <w:rPr>
          <w:b/>
          <w:bCs/>
        </w:rPr>
        <w:t>Integrated Water Resources Management (IWRM)</w:t>
      </w:r>
      <w:r w:rsidRPr="00D97213">
        <w:t xml:space="preserve">—especially in transboundary contexts—critics have at times referred to it as a "nirvana concept" because of its perceived </w:t>
      </w:r>
      <w:r w:rsidRPr="00D97213">
        <w:rPr>
          <w:b/>
          <w:bCs/>
        </w:rPr>
        <w:t>idealism, lack of operational clarity, and implementation complexity</w:t>
      </w:r>
      <w:r w:rsidRPr="00D97213">
        <w:t xml:space="preserve">. The </w:t>
      </w:r>
      <w:r w:rsidRPr="00D97213">
        <w:rPr>
          <w:b/>
          <w:bCs/>
        </w:rPr>
        <w:t>WEF Nexus</w:t>
      </w:r>
      <w:r w:rsidRPr="00D97213">
        <w:t xml:space="preserve">, similarly, has been both praised for its systems approach and challenged for being </w:t>
      </w:r>
      <w:r w:rsidRPr="00D97213">
        <w:rPr>
          <w:b/>
          <w:bCs/>
        </w:rPr>
        <w:t>conceptually rich but operationally vague</w:t>
      </w:r>
      <w:r w:rsidRPr="00D97213">
        <w:t>.</w:t>
      </w:r>
    </w:p>
    <w:p w14:paraId="74D39B19" w14:textId="77777777" w:rsidR="00D97213" w:rsidRPr="00D97213" w:rsidRDefault="00D97213" w:rsidP="00D97213">
      <w:pPr>
        <w:rPr>
          <w:b/>
          <w:bCs/>
        </w:rPr>
      </w:pPr>
      <w:r w:rsidRPr="00D97213">
        <w:rPr>
          <w:rFonts w:ascii="Segoe UI Emoji" w:hAnsi="Segoe UI Emoji" w:cs="Segoe UI Emoji"/>
          <w:b/>
          <w:bCs/>
        </w:rPr>
        <w:t>🔍</w:t>
      </w:r>
      <w:r w:rsidRPr="00D97213">
        <w:rPr>
          <w:b/>
          <w:bCs/>
        </w:rPr>
        <w:t xml:space="preserve"> Why IWRM Has Faced Criticism:</w:t>
      </w:r>
    </w:p>
    <w:p w14:paraId="74F1F4FE" w14:textId="77777777" w:rsidR="00D97213" w:rsidRPr="00D97213" w:rsidRDefault="00D97213" w:rsidP="00D97213">
      <w:pPr>
        <w:numPr>
          <w:ilvl w:val="0"/>
          <w:numId w:val="1"/>
        </w:numPr>
      </w:pPr>
      <w:r w:rsidRPr="00D97213">
        <w:rPr>
          <w:b/>
          <w:bCs/>
        </w:rPr>
        <w:t>Too broad and theoretical</w:t>
      </w:r>
      <w:r w:rsidRPr="00D97213">
        <w:t xml:space="preserve"> – It often struggles with </w:t>
      </w:r>
      <w:r w:rsidRPr="00D97213">
        <w:rPr>
          <w:b/>
          <w:bCs/>
        </w:rPr>
        <w:t>practical implementation</w:t>
      </w:r>
      <w:r w:rsidRPr="00D97213">
        <w:t>, especially in fragmented or politically sensitive governance settings.</w:t>
      </w:r>
    </w:p>
    <w:p w14:paraId="0150B3E1" w14:textId="77777777" w:rsidR="00D97213" w:rsidRPr="00D97213" w:rsidRDefault="00D97213" w:rsidP="00D97213">
      <w:pPr>
        <w:numPr>
          <w:ilvl w:val="0"/>
          <w:numId w:val="1"/>
        </w:numPr>
      </w:pPr>
      <w:r w:rsidRPr="00D97213">
        <w:rPr>
          <w:b/>
          <w:bCs/>
        </w:rPr>
        <w:t>Requires high coordination capacity</w:t>
      </w:r>
      <w:r w:rsidRPr="00D97213">
        <w:t xml:space="preserve"> – Which many institutions lack.</w:t>
      </w:r>
    </w:p>
    <w:p w14:paraId="10117F1B" w14:textId="77777777" w:rsidR="00D97213" w:rsidRPr="00D97213" w:rsidRDefault="00D97213" w:rsidP="00D97213">
      <w:pPr>
        <w:numPr>
          <w:ilvl w:val="0"/>
          <w:numId w:val="1"/>
        </w:numPr>
      </w:pPr>
      <w:r w:rsidRPr="00D97213">
        <w:rPr>
          <w:b/>
          <w:bCs/>
        </w:rPr>
        <w:t>Limited traction in some sectors</w:t>
      </w:r>
      <w:r w:rsidRPr="00D97213">
        <w:t xml:space="preserve"> – Especially agriculture and energy, which may not naturally align with water sector planning.</w:t>
      </w:r>
    </w:p>
    <w:p w14:paraId="363205C1" w14:textId="77777777" w:rsidR="00D97213" w:rsidRPr="00D97213" w:rsidRDefault="00D97213" w:rsidP="00D97213">
      <w:pPr>
        <w:rPr>
          <w:b/>
          <w:bCs/>
        </w:rPr>
      </w:pPr>
      <w:r w:rsidRPr="00D97213">
        <w:rPr>
          <w:rFonts w:ascii="Segoe UI Emoji" w:hAnsi="Segoe UI Emoji" w:cs="Segoe UI Emoji"/>
          <w:b/>
          <w:bCs/>
        </w:rPr>
        <w:t>🔮</w:t>
      </w:r>
      <w:r w:rsidRPr="00D97213">
        <w:rPr>
          <w:b/>
          <w:bCs/>
        </w:rPr>
        <w:t xml:space="preserve"> The Future: Toward Pragmatic Integration</w:t>
      </w:r>
    </w:p>
    <w:p w14:paraId="38138DB3" w14:textId="77777777" w:rsidR="00D97213" w:rsidRPr="00D97213" w:rsidRDefault="00D97213" w:rsidP="00D97213">
      <w:r w:rsidRPr="00D97213">
        <w:t>Rather than choosing one or the other, the future lies in:</w:t>
      </w:r>
    </w:p>
    <w:p w14:paraId="04BAB106" w14:textId="77777777" w:rsidR="00D97213" w:rsidRPr="00D97213" w:rsidRDefault="00D97213" w:rsidP="00D97213">
      <w:pPr>
        <w:rPr>
          <w:b/>
          <w:bCs/>
        </w:rPr>
      </w:pPr>
      <w:r w:rsidRPr="00D97213">
        <w:rPr>
          <w:b/>
          <w:bCs/>
        </w:rPr>
        <w:t>1. IWRM as the Water Governance Backbone</w:t>
      </w:r>
    </w:p>
    <w:p w14:paraId="0925E862" w14:textId="77777777" w:rsidR="00D97213" w:rsidRPr="00D97213" w:rsidRDefault="00D97213" w:rsidP="00D97213">
      <w:pPr>
        <w:numPr>
          <w:ilvl w:val="0"/>
          <w:numId w:val="2"/>
        </w:numPr>
      </w:pPr>
      <w:r w:rsidRPr="00D97213">
        <w:t xml:space="preserve">IWRM remains essential for </w:t>
      </w:r>
      <w:r w:rsidRPr="00D97213">
        <w:rPr>
          <w:b/>
          <w:bCs/>
        </w:rPr>
        <w:t>basin-level planning, equitable access, and conflict resolution</w:t>
      </w:r>
      <w:r w:rsidRPr="00D97213">
        <w:t xml:space="preserve">, particularly in </w:t>
      </w:r>
      <w:r w:rsidRPr="00D97213">
        <w:rPr>
          <w:b/>
          <w:bCs/>
        </w:rPr>
        <w:t>transboundary water governance</w:t>
      </w:r>
      <w:r w:rsidRPr="00D97213">
        <w:t>.</w:t>
      </w:r>
    </w:p>
    <w:p w14:paraId="0E50A9BB" w14:textId="77777777" w:rsidR="00D97213" w:rsidRPr="00D97213" w:rsidRDefault="00D97213" w:rsidP="00D97213">
      <w:pPr>
        <w:numPr>
          <w:ilvl w:val="0"/>
          <w:numId w:val="2"/>
        </w:numPr>
      </w:pPr>
      <w:r w:rsidRPr="00D97213">
        <w:t xml:space="preserve">Its </w:t>
      </w:r>
      <w:r w:rsidRPr="00D97213">
        <w:rPr>
          <w:b/>
          <w:bCs/>
        </w:rPr>
        <w:t>legal and institutional frameworks</w:t>
      </w:r>
      <w:r w:rsidRPr="00D97213">
        <w:t xml:space="preserve"> are critical for regional water cooperation (e.g., Nile Basin Initiative, SADC protocols).</w:t>
      </w:r>
    </w:p>
    <w:p w14:paraId="6871318B" w14:textId="77777777" w:rsidR="00D97213" w:rsidRPr="00D97213" w:rsidRDefault="00D97213" w:rsidP="00D97213">
      <w:pPr>
        <w:rPr>
          <w:b/>
          <w:bCs/>
        </w:rPr>
      </w:pPr>
      <w:r w:rsidRPr="00D97213">
        <w:rPr>
          <w:b/>
          <w:bCs/>
        </w:rPr>
        <w:t>2. WEF Nexus as a Systems-Level Lens</w:t>
      </w:r>
    </w:p>
    <w:p w14:paraId="59868F57" w14:textId="77777777" w:rsidR="00D97213" w:rsidRPr="00D97213" w:rsidRDefault="00D97213" w:rsidP="00D97213">
      <w:pPr>
        <w:numPr>
          <w:ilvl w:val="0"/>
          <w:numId w:val="3"/>
        </w:numPr>
      </w:pPr>
      <w:r w:rsidRPr="00D97213">
        <w:t xml:space="preserve">The Nexus provides a </w:t>
      </w:r>
      <w:r w:rsidRPr="00D97213">
        <w:rPr>
          <w:b/>
          <w:bCs/>
        </w:rPr>
        <w:t>broader development framing</w:t>
      </w:r>
      <w:r w:rsidRPr="00D97213">
        <w:t xml:space="preserve">, making water challenges more relevant to </w:t>
      </w:r>
      <w:r w:rsidRPr="00D97213">
        <w:rPr>
          <w:b/>
          <w:bCs/>
        </w:rPr>
        <w:t>food systems, energy transitions, climate resilience, and even health</w:t>
      </w:r>
      <w:r w:rsidRPr="00D97213">
        <w:t>.</w:t>
      </w:r>
    </w:p>
    <w:p w14:paraId="1A35E163" w14:textId="77777777" w:rsidR="00D97213" w:rsidRPr="00D97213" w:rsidRDefault="00D97213" w:rsidP="00D97213">
      <w:pPr>
        <w:numPr>
          <w:ilvl w:val="0"/>
          <w:numId w:val="3"/>
        </w:numPr>
      </w:pPr>
      <w:r w:rsidRPr="00D97213">
        <w:t xml:space="preserve">It enhances the </w:t>
      </w:r>
      <w:r w:rsidRPr="00D97213">
        <w:rPr>
          <w:b/>
          <w:bCs/>
        </w:rPr>
        <w:t>cross-sectoral political buy-in</w:t>
      </w:r>
      <w:r w:rsidRPr="00D97213">
        <w:t xml:space="preserve"> that IWRM sometimes lacks.</w:t>
      </w:r>
    </w:p>
    <w:p w14:paraId="46A27A6B" w14:textId="77777777" w:rsidR="00D97213" w:rsidRPr="00D97213" w:rsidRDefault="00D97213" w:rsidP="00D97213">
      <w:pPr>
        <w:rPr>
          <w:b/>
          <w:bCs/>
        </w:rPr>
      </w:pPr>
      <w:r w:rsidRPr="00D97213">
        <w:rPr>
          <w:b/>
          <w:bCs/>
        </w:rPr>
        <w:t>3. Hybrid Approaches are Emerging</w:t>
      </w:r>
    </w:p>
    <w:p w14:paraId="623F396E" w14:textId="77777777" w:rsidR="00D97213" w:rsidRPr="00D97213" w:rsidRDefault="00D97213" w:rsidP="00D97213">
      <w:pPr>
        <w:numPr>
          <w:ilvl w:val="0"/>
          <w:numId w:val="4"/>
        </w:numPr>
      </w:pPr>
      <w:r w:rsidRPr="00D97213">
        <w:t>Projects are now blending IWRM and WEF:</w:t>
      </w:r>
    </w:p>
    <w:p w14:paraId="2E8B13A5" w14:textId="77777777" w:rsidR="00D97213" w:rsidRPr="00D97213" w:rsidRDefault="00D97213" w:rsidP="00D97213">
      <w:pPr>
        <w:numPr>
          <w:ilvl w:val="1"/>
          <w:numId w:val="4"/>
        </w:numPr>
      </w:pPr>
      <w:r w:rsidRPr="00D97213">
        <w:rPr>
          <w:b/>
          <w:bCs/>
        </w:rPr>
        <w:t>IWRM = “how” (governance, coordination)</w:t>
      </w:r>
    </w:p>
    <w:p w14:paraId="287D5CE3" w14:textId="77777777" w:rsidR="00D97213" w:rsidRPr="00D97213" w:rsidRDefault="00D97213" w:rsidP="00D97213">
      <w:pPr>
        <w:numPr>
          <w:ilvl w:val="1"/>
          <w:numId w:val="4"/>
        </w:numPr>
      </w:pPr>
      <w:r w:rsidRPr="00D97213">
        <w:rPr>
          <w:b/>
          <w:bCs/>
        </w:rPr>
        <w:t>WEF Nexus = “why” (broader outcomes like energy access, food security, and climate resilience)</w:t>
      </w:r>
    </w:p>
    <w:p w14:paraId="6C612FED" w14:textId="77777777" w:rsidR="00D97213" w:rsidRPr="00D97213" w:rsidRDefault="00D97213" w:rsidP="00D97213">
      <w:pPr>
        <w:numPr>
          <w:ilvl w:val="0"/>
          <w:numId w:val="4"/>
        </w:numPr>
      </w:pPr>
      <w:r w:rsidRPr="00D97213">
        <w:t>Examples:</w:t>
      </w:r>
    </w:p>
    <w:p w14:paraId="67789187" w14:textId="77777777" w:rsidR="00D97213" w:rsidRPr="00D97213" w:rsidRDefault="00D97213" w:rsidP="00D97213">
      <w:pPr>
        <w:numPr>
          <w:ilvl w:val="1"/>
          <w:numId w:val="4"/>
        </w:numPr>
      </w:pPr>
      <w:r w:rsidRPr="00D97213">
        <w:t xml:space="preserve">The </w:t>
      </w:r>
      <w:r w:rsidRPr="00D97213">
        <w:rPr>
          <w:b/>
          <w:bCs/>
        </w:rPr>
        <w:t>CUVKUN project (Angola-Namibia)</w:t>
      </w:r>
      <w:r w:rsidRPr="00D97213">
        <w:t xml:space="preserve"> integrates IWRM and Nexus thinking.</w:t>
      </w:r>
    </w:p>
    <w:p w14:paraId="1773E0C1" w14:textId="77777777" w:rsidR="00D97213" w:rsidRPr="00D97213" w:rsidRDefault="00D97213" w:rsidP="00D97213">
      <w:pPr>
        <w:numPr>
          <w:ilvl w:val="1"/>
          <w:numId w:val="4"/>
        </w:numPr>
      </w:pPr>
      <w:r w:rsidRPr="00D97213">
        <w:lastRenderedPageBreak/>
        <w:t xml:space="preserve">The </w:t>
      </w:r>
      <w:r w:rsidRPr="00D97213">
        <w:rPr>
          <w:b/>
          <w:bCs/>
        </w:rPr>
        <w:t>Zambezi Watercourse Commission (ZAMCOM)</w:t>
      </w:r>
      <w:r w:rsidRPr="00D97213">
        <w:t xml:space="preserve"> is applying Nexus assessments within IWRM planning.</w:t>
      </w:r>
    </w:p>
    <w:p w14:paraId="40CC0C46" w14:textId="77777777" w:rsidR="00D97213" w:rsidRPr="00D97213" w:rsidRDefault="00D97213" w:rsidP="00D97213">
      <w:pPr>
        <w:rPr>
          <w:b/>
          <w:bCs/>
        </w:rPr>
      </w:pPr>
      <w:r w:rsidRPr="00D97213">
        <w:rPr>
          <w:b/>
          <w:bCs/>
        </w:rPr>
        <w:t>4. Key Future Directions:</w:t>
      </w:r>
    </w:p>
    <w:p w14:paraId="6EFFA88D" w14:textId="77777777" w:rsidR="00D97213" w:rsidRPr="00D97213" w:rsidRDefault="00D97213" w:rsidP="00D97213">
      <w:pPr>
        <w:numPr>
          <w:ilvl w:val="0"/>
          <w:numId w:val="5"/>
        </w:numPr>
      </w:pPr>
      <w:r w:rsidRPr="00D97213">
        <w:rPr>
          <w:b/>
          <w:bCs/>
        </w:rPr>
        <w:t>Operationalize both concepts</w:t>
      </w:r>
      <w:r w:rsidRPr="00D97213">
        <w:t xml:space="preserve">: Focus on </w:t>
      </w:r>
      <w:r w:rsidRPr="00D97213">
        <w:rPr>
          <w:b/>
          <w:bCs/>
        </w:rPr>
        <w:t>tools, data, and decision-support systems</w:t>
      </w:r>
      <w:r w:rsidRPr="00D97213">
        <w:t>.</w:t>
      </w:r>
    </w:p>
    <w:p w14:paraId="60F2223B" w14:textId="77777777" w:rsidR="00D97213" w:rsidRPr="00D97213" w:rsidRDefault="00D97213" w:rsidP="00D97213">
      <w:pPr>
        <w:numPr>
          <w:ilvl w:val="0"/>
          <w:numId w:val="5"/>
        </w:numPr>
      </w:pPr>
      <w:r w:rsidRPr="00D97213">
        <w:rPr>
          <w:b/>
          <w:bCs/>
        </w:rPr>
        <w:t>Localize IWRM and Nexus</w:t>
      </w:r>
      <w:r w:rsidRPr="00D97213">
        <w:t xml:space="preserve">: Translate concepts into </w:t>
      </w:r>
      <w:r w:rsidRPr="00D97213">
        <w:rPr>
          <w:b/>
          <w:bCs/>
        </w:rPr>
        <w:t>community-driven planning and investments</w:t>
      </w:r>
      <w:r w:rsidRPr="00D97213">
        <w:t>.</w:t>
      </w:r>
    </w:p>
    <w:p w14:paraId="441818C3" w14:textId="77777777" w:rsidR="00D97213" w:rsidRPr="00D97213" w:rsidRDefault="00D97213" w:rsidP="00D97213">
      <w:pPr>
        <w:numPr>
          <w:ilvl w:val="0"/>
          <w:numId w:val="5"/>
        </w:numPr>
      </w:pPr>
      <w:r w:rsidRPr="00D97213">
        <w:rPr>
          <w:b/>
          <w:bCs/>
        </w:rPr>
        <w:t>Link to climate and finance</w:t>
      </w:r>
      <w:r w:rsidRPr="00D97213">
        <w:t xml:space="preserve">: Position IWRM/WEF as enablers of </w:t>
      </w:r>
      <w:r w:rsidRPr="00D97213">
        <w:rPr>
          <w:b/>
          <w:bCs/>
        </w:rPr>
        <w:t>climate adaptation and just transitions</w:t>
      </w:r>
      <w:r w:rsidRPr="00D97213">
        <w:t xml:space="preserve">, which unlocks </w:t>
      </w:r>
      <w:r w:rsidRPr="00D97213">
        <w:rPr>
          <w:b/>
          <w:bCs/>
        </w:rPr>
        <w:t>funding from GCF, GEF, AfDB</w:t>
      </w:r>
      <w:r w:rsidRPr="00D97213">
        <w:t>, etc.</w:t>
      </w:r>
    </w:p>
    <w:p w14:paraId="6B7AB6D2" w14:textId="77777777" w:rsidR="00D97213" w:rsidRPr="00D97213" w:rsidRDefault="00D97213" w:rsidP="00D97213">
      <w:pPr>
        <w:numPr>
          <w:ilvl w:val="0"/>
          <w:numId w:val="5"/>
        </w:numPr>
      </w:pPr>
      <w:r w:rsidRPr="00D97213">
        <w:rPr>
          <w:b/>
          <w:bCs/>
        </w:rPr>
        <w:t>Inclusive governance</w:t>
      </w:r>
      <w:r w:rsidRPr="00D97213">
        <w:t xml:space="preserve">: Embed </w:t>
      </w:r>
      <w:r w:rsidRPr="00D97213">
        <w:rPr>
          <w:b/>
          <w:bCs/>
        </w:rPr>
        <w:t>GEDSI, indigenous knowledge, and political economy analysis</w:t>
      </w:r>
      <w:r w:rsidRPr="00D97213">
        <w:t xml:space="preserve"> into IWRM/WEF for real-world relevance.</w:t>
      </w:r>
    </w:p>
    <w:p w14:paraId="2958FB23" w14:textId="77777777" w:rsidR="00D97213" w:rsidRPr="00D97213" w:rsidRDefault="00D97213" w:rsidP="00D97213">
      <w:r w:rsidRPr="00D97213">
        <w:rPr>
          <w:b/>
          <w:bCs/>
        </w:rPr>
        <w:t>IWRM and WEF Nexus are not dead ends—they're evolving.</w:t>
      </w:r>
      <w:r w:rsidRPr="00D97213">
        <w:t xml:space="preserve"> The future lies in moving from theory to </w:t>
      </w:r>
      <w:r w:rsidRPr="00D97213">
        <w:rPr>
          <w:b/>
          <w:bCs/>
        </w:rPr>
        <w:t>pragmatic integration</w:t>
      </w:r>
      <w:r w:rsidRPr="00D97213">
        <w:t xml:space="preserve">, where IWRM provides the structure and the Nexus brings in the systems-level thinking necessary for </w:t>
      </w:r>
      <w:r w:rsidRPr="00D97213">
        <w:rPr>
          <w:b/>
          <w:bCs/>
        </w:rPr>
        <w:t>climate-smart, inclusive, and cross-sectoral development</w:t>
      </w:r>
      <w:r w:rsidRPr="00D97213">
        <w:t>.</w:t>
      </w:r>
    </w:p>
    <w:p w14:paraId="5632AD12" w14:textId="77777777" w:rsidR="001B572D" w:rsidRDefault="001B572D"/>
    <w:sectPr w:rsidR="001B57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250C"/>
    <w:multiLevelType w:val="multilevel"/>
    <w:tmpl w:val="F998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BB5406"/>
    <w:multiLevelType w:val="multilevel"/>
    <w:tmpl w:val="6B2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23303"/>
    <w:multiLevelType w:val="multilevel"/>
    <w:tmpl w:val="60E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441A8"/>
    <w:multiLevelType w:val="multilevel"/>
    <w:tmpl w:val="301C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1135A"/>
    <w:multiLevelType w:val="multilevel"/>
    <w:tmpl w:val="4F1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973727">
    <w:abstractNumId w:val="1"/>
  </w:num>
  <w:num w:numId="2" w16cid:durableId="2057854433">
    <w:abstractNumId w:val="2"/>
  </w:num>
  <w:num w:numId="3" w16cid:durableId="457992604">
    <w:abstractNumId w:val="0"/>
  </w:num>
  <w:num w:numId="4" w16cid:durableId="594830337">
    <w:abstractNumId w:val="4"/>
  </w:num>
  <w:num w:numId="5" w16cid:durableId="1795757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213"/>
    <w:rsid w:val="001B572D"/>
    <w:rsid w:val="00D77876"/>
    <w:rsid w:val="00D97213"/>
    <w:rsid w:val="00E2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8B4886"/>
  <w15:chartTrackingRefBased/>
  <w15:docId w15:val="{B62F5BC3-2264-4573-9576-90971E8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Maryna Storie</dc:creator>
  <cp:keywords/>
  <dc:description/>
  <cp:lastModifiedBy>Dr. Maryna Storie</cp:lastModifiedBy>
  <cp:revision>1</cp:revision>
  <dcterms:created xsi:type="dcterms:W3CDTF">2025-05-15T11:21:00Z</dcterms:created>
  <dcterms:modified xsi:type="dcterms:W3CDTF">2025-05-15T11:21:00Z</dcterms:modified>
</cp:coreProperties>
</file>