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97716" w14:textId="7BC30EDD" w:rsidR="008E0F08" w:rsidRDefault="008E0F08">
      <w:r>
        <w:t>Nile issues:</w:t>
      </w:r>
    </w:p>
    <w:p w14:paraId="41E6CE17" w14:textId="5F8EA621" w:rsidR="008E0F08" w:rsidRPr="008E0F08" w:rsidRDefault="008E0F08" w:rsidP="008E0F08">
      <w:r>
        <w:t>T</w:t>
      </w:r>
      <w:r w:rsidRPr="008E0F08">
        <w:t xml:space="preserve">he </w:t>
      </w:r>
      <w:r w:rsidRPr="008E0F08">
        <w:rPr>
          <w:b/>
          <w:bCs/>
        </w:rPr>
        <w:t>1959 Nile Waters Agreement</w:t>
      </w:r>
      <w:r w:rsidRPr="008E0F08">
        <w:t xml:space="preserve">—primarily between </w:t>
      </w:r>
      <w:r w:rsidRPr="008E0F08">
        <w:rPr>
          <w:b/>
          <w:bCs/>
        </w:rPr>
        <w:t>Egypt and Sudan</w:t>
      </w:r>
      <w:r w:rsidRPr="008E0F08">
        <w:t xml:space="preserve">—is widely seen as a </w:t>
      </w:r>
      <w:r w:rsidRPr="008E0F08">
        <w:rPr>
          <w:b/>
          <w:bCs/>
        </w:rPr>
        <w:t>root cause of emerging vulnerabilities and tensions</w:t>
      </w:r>
      <w:r w:rsidRPr="008E0F08">
        <w:t xml:space="preserve"> within the </w:t>
      </w:r>
      <w:r w:rsidRPr="008E0F08">
        <w:rPr>
          <w:b/>
          <w:bCs/>
        </w:rPr>
        <w:t>Nile Basin</w:t>
      </w:r>
      <w:r w:rsidRPr="008E0F08">
        <w:t>. Here's why:</w:t>
      </w:r>
    </w:p>
    <w:p w14:paraId="2FAA1FF4" w14:textId="77777777" w:rsidR="008E0F08" w:rsidRPr="008E0F08" w:rsidRDefault="008E0F08" w:rsidP="008E0F08">
      <w:pPr>
        <w:rPr>
          <w:b/>
          <w:bCs/>
        </w:rPr>
      </w:pPr>
      <w:r w:rsidRPr="008E0F08">
        <w:rPr>
          <w:rFonts w:ascii="Segoe UI Emoji" w:hAnsi="Segoe UI Emoji" w:cs="Segoe UI Emoji"/>
          <w:b/>
          <w:bCs/>
        </w:rPr>
        <w:t>🔑</w:t>
      </w:r>
      <w:r w:rsidRPr="008E0F08">
        <w:rPr>
          <w:b/>
          <w:bCs/>
        </w:rPr>
        <w:t xml:space="preserve"> Why the 1959 Treaty is Problematic:</w:t>
      </w:r>
    </w:p>
    <w:p w14:paraId="2C9894D4" w14:textId="77777777" w:rsidR="008E0F08" w:rsidRPr="008E0F08" w:rsidRDefault="008E0F08" w:rsidP="008E0F08">
      <w:pPr>
        <w:numPr>
          <w:ilvl w:val="0"/>
          <w:numId w:val="1"/>
        </w:numPr>
      </w:pPr>
      <w:r w:rsidRPr="008E0F08">
        <w:rPr>
          <w:b/>
          <w:bCs/>
        </w:rPr>
        <w:t>Exclusion of Upstream Countries:</w:t>
      </w:r>
    </w:p>
    <w:p w14:paraId="749263E7" w14:textId="77777777" w:rsidR="008E0F08" w:rsidRPr="008E0F08" w:rsidRDefault="008E0F08" w:rsidP="008E0F08">
      <w:pPr>
        <w:numPr>
          <w:ilvl w:val="1"/>
          <w:numId w:val="1"/>
        </w:numPr>
      </w:pPr>
      <w:r w:rsidRPr="008E0F08">
        <w:t xml:space="preserve">The treaty was signed </w:t>
      </w:r>
      <w:r w:rsidRPr="008E0F08">
        <w:rPr>
          <w:b/>
          <w:bCs/>
        </w:rPr>
        <w:t>without the involvement or consent</w:t>
      </w:r>
      <w:r w:rsidRPr="008E0F08">
        <w:t xml:space="preserve"> of upstream countries like </w:t>
      </w:r>
      <w:r w:rsidRPr="008E0F08">
        <w:rPr>
          <w:b/>
          <w:bCs/>
        </w:rPr>
        <w:t>Ethiopia, Uganda, Kenya, Tanzania, Rwanda, and Burundi</w:t>
      </w:r>
      <w:r w:rsidRPr="008E0F08">
        <w:t>, which contribute the majority of the Nile’s flow (especially via the Blue Nile from Ethiopia).</w:t>
      </w:r>
    </w:p>
    <w:p w14:paraId="2F0F7B6C" w14:textId="77777777" w:rsidR="008E0F08" w:rsidRPr="008E0F08" w:rsidRDefault="008E0F08" w:rsidP="008E0F08">
      <w:pPr>
        <w:numPr>
          <w:ilvl w:val="0"/>
          <w:numId w:val="1"/>
        </w:numPr>
      </w:pPr>
      <w:r w:rsidRPr="008E0F08">
        <w:rPr>
          <w:b/>
          <w:bCs/>
        </w:rPr>
        <w:t>Disproportionate Water Allocation:</w:t>
      </w:r>
    </w:p>
    <w:p w14:paraId="7FFEA44A" w14:textId="77777777" w:rsidR="008E0F08" w:rsidRPr="008E0F08" w:rsidRDefault="008E0F08" w:rsidP="008E0F08">
      <w:pPr>
        <w:numPr>
          <w:ilvl w:val="1"/>
          <w:numId w:val="1"/>
        </w:numPr>
      </w:pPr>
      <w:r w:rsidRPr="008E0F08">
        <w:t xml:space="preserve">The treaty allocates </w:t>
      </w:r>
      <w:r w:rsidRPr="008E0F08">
        <w:rPr>
          <w:b/>
          <w:bCs/>
        </w:rPr>
        <w:t>55.5 billion m³/year to Egypt</w:t>
      </w:r>
      <w:r w:rsidRPr="008E0F08">
        <w:t xml:space="preserve"> and </w:t>
      </w:r>
      <w:r w:rsidRPr="008E0F08">
        <w:rPr>
          <w:b/>
          <w:bCs/>
        </w:rPr>
        <w:t>18.5 billion m³/year to Sudan</w:t>
      </w:r>
      <w:r w:rsidRPr="008E0F08">
        <w:t xml:space="preserve">, leaving </w:t>
      </w:r>
      <w:r w:rsidRPr="008E0F08">
        <w:rPr>
          <w:b/>
          <w:bCs/>
        </w:rPr>
        <w:t>zero allocation for upstream states</w:t>
      </w:r>
      <w:r w:rsidRPr="008E0F08">
        <w:t>.</w:t>
      </w:r>
    </w:p>
    <w:p w14:paraId="66F1A4B7" w14:textId="77777777" w:rsidR="008E0F08" w:rsidRPr="008E0F08" w:rsidRDefault="008E0F08" w:rsidP="008E0F08">
      <w:pPr>
        <w:numPr>
          <w:ilvl w:val="0"/>
          <w:numId w:val="1"/>
        </w:numPr>
      </w:pPr>
      <w:r w:rsidRPr="008E0F08">
        <w:rPr>
          <w:b/>
          <w:bCs/>
        </w:rPr>
        <w:t>Perpetuation of Colonial-Era Claims:</w:t>
      </w:r>
    </w:p>
    <w:p w14:paraId="5F48E7CE" w14:textId="77777777" w:rsidR="008E0F08" w:rsidRPr="008E0F08" w:rsidRDefault="008E0F08" w:rsidP="008E0F08">
      <w:pPr>
        <w:numPr>
          <w:ilvl w:val="1"/>
          <w:numId w:val="1"/>
        </w:numPr>
      </w:pPr>
      <w:r w:rsidRPr="008E0F08">
        <w:t>It reinforced earlier colonial-era agreements (e.g., 1929), which prioritized Egyptian water security based on British strategic interests.</w:t>
      </w:r>
    </w:p>
    <w:p w14:paraId="0AF1B630" w14:textId="77777777" w:rsidR="008E0F08" w:rsidRPr="008E0F08" w:rsidRDefault="008E0F08" w:rsidP="008E0F08">
      <w:pPr>
        <w:numPr>
          <w:ilvl w:val="0"/>
          <w:numId w:val="1"/>
        </w:numPr>
      </w:pPr>
      <w:r w:rsidRPr="008E0F08">
        <w:rPr>
          <w:b/>
          <w:bCs/>
        </w:rPr>
        <w:t>Legal and Political Rigidity:</w:t>
      </w:r>
    </w:p>
    <w:p w14:paraId="75E6F593" w14:textId="77777777" w:rsidR="008E0F08" w:rsidRPr="008E0F08" w:rsidRDefault="008E0F08" w:rsidP="008E0F08">
      <w:pPr>
        <w:numPr>
          <w:ilvl w:val="1"/>
          <w:numId w:val="1"/>
        </w:numPr>
      </w:pPr>
      <w:r w:rsidRPr="008E0F08">
        <w:t xml:space="preserve">The treaty </w:t>
      </w:r>
      <w:r w:rsidRPr="008E0F08">
        <w:rPr>
          <w:b/>
          <w:bCs/>
        </w:rPr>
        <w:t>lacks adaptability</w:t>
      </w:r>
      <w:r w:rsidRPr="008E0F08">
        <w:t xml:space="preserve"> to modern needs, climate variability, population growth, or equitable development of upstream countries.</w:t>
      </w:r>
    </w:p>
    <w:p w14:paraId="3867F3B3" w14:textId="75849E8A" w:rsidR="008E0F08" w:rsidRPr="008E0F08" w:rsidRDefault="008E0F08" w:rsidP="008E0F08">
      <w:pPr>
        <w:numPr>
          <w:ilvl w:val="0"/>
          <w:numId w:val="1"/>
        </w:numPr>
      </w:pPr>
      <w:r w:rsidRPr="008E0F08">
        <w:rPr>
          <w:b/>
          <w:bCs/>
        </w:rPr>
        <w:t>Fuel</w:t>
      </w:r>
      <w:r>
        <w:rPr>
          <w:b/>
          <w:bCs/>
        </w:rPr>
        <w:t>l</w:t>
      </w:r>
      <w:r w:rsidRPr="008E0F08">
        <w:rPr>
          <w:b/>
          <w:bCs/>
        </w:rPr>
        <w:t>ing Regional Tensions:</w:t>
      </w:r>
    </w:p>
    <w:p w14:paraId="06FCF811" w14:textId="77777777" w:rsidR="008E0F08" w:rsidRPr="008E0F08" w:rsidRDefault="008E0F08" w:rsidP="008E0F08">
      <w:pPr>
        <w:numPr>
          <w:ilvl w:val="1"/>
          <w:numId w:val="1"/>
        </w:numPr>
      </w:pPr>
      <w:r w:rsidRPr="008E0F08">
        <w:t xml:space="preserve">The treaty has </w:t>
      </w:r>
      <w:r w:rsidRPr="008E0F08">
        <w:rPr>
          <w:b/>
          <w:bCs/>
        </w:rPr>
        <w:t>undermined cooperation</w:t>
      </w:r>
      <w:r w:rsidRPr="008E0F08">
        <w:t xml:space="preserve"> and led to mistrust, particularly over projects like Ethiopia's </w:t>
      </w:r>
      <w:r w:rsidRPr="008E0F08">
        <w:rPr>
          <w:b/>
          <w:bCs/>
        </w:rPr>
        <w:t>Grand Ethiopian Renaissance Dam (GERD)</w:t>
      </w:r>
      <w:r w:rsidRPr="008E0F08">
        <w:t>.</w:t>
      </w:r>
    </w:p>
    <w:p w14:paraId="298885E0" w14:textId="77777777" w:rsidR="008E0F08" w:rsidRDefault="008E0F08" w:rsidP="008E0F08"/>
    <w:p w14:paraId="7A84160D" w14:textId="52C34DB2" w:rsidR="008E0F08" w:rsidRPr="008E0F08" w:rsidRDefault="008E0F08" w:rsidP="008E0F08">
      <w:pPr>
        <w:rPr>
          <w:b/>
          <w:bCs/>
        </w:rPr>
      </w:pPr>
      <w:r w:rsidRPr="008E0F08">
        <w:rPr>
          <w:rFonts w:ascii="Segoe UI Emoji" w:hAnsi="Segoe UI Emoji" w:cs="Segoe UI Emoji"/>
          <w:b/>
          <w:bCs/>
        </w:rPr>
        <w:t>🌍</w:t>
      </w:r>
      <w:r w:rsidRPr="008E0F08">
        <w:rPr>
          <w:b/>
          <w:bCs/>
        </w:rPr>
        <w:t xml:space="preserve"> Impacts on Vulnerability and Cooperation:</w:t>
      </w:r>
    </w:p>
    <w:p w14:paraId="384EFA4B" w14:textId="77777777" w:rsidR="008E0F08" w:rsidRPr="008E0F08" w:rsidRDefault="008E0F08" w:rsidP="008E0F08">
      <w:pPr>
        <w:numPr>
          <w:ilvl w:val="0"/>
          <w:numId w:val="2"/>
        </w:numPr>
      </w:pPr>
      <w:r w:rsidRPr="008E0F08">
        <w:rPr>
          <w:b/>
          <w:bCs/>
        </w:rPr>
        <w:t>Development Constraints:</w:t>
      </w:r>
      <w:r w:rsidRPr="008E0F08">
        <w:t xml:space="preserve"> Upstream countries have long argued that the treaty limits their </w:t>
      </w:r>
      <w:r w:rsidRPr="008E0F08">
        <w:rPr>
          <w:b/>
          <w:bCs/>
        </w:rPr>
        <w:t>right to develop</w:t>
      </w:r>
      <w:r w:rsidRPr="008E0F08">
        <w:t xml:space="preserve"> water resources for hydropower, agriculture, and adaptation.</w:t>
      </w:r>
    </w:p>
    <w:p w14:paraId="48E4D59B" w14:textId="77777777" w:rsidR="008E0F08" w:rsidRPr="008E0F08" w:rsidRDefault="008E0F08" w:rsidP="008E0F08">
      <w:pPr>
        <w:numPr>
          <w:ilvl w:val="0"/>
          <w:numId w:val="2"/>
        </w:numPr>
      </w:pPr>
      <w:r w:rsidRPr="008E0F08">
        <w:rPr>
          <w:b/>
          <w:bCs/>
        </w:rPr>
        <w:t>Climate Vulnerability:</w:t>
      </w:r>
      <w:r w:rsidRPr="008E0F08">
        <w:t xml:space="preserve"> With no basin-wide, inclusive agreement, countries are left </w:t>
      </w:r>
      <w:r w:rsidRPr="008E0F08">
        <w:rPr>
          <w:b/>
          <w:bCs/>
        </w:rPr>
        <w:t>less coordinated and more exposed</w:t>
      </w:r>
      <w:r w:rsidRPr="008E0F08">
        <w:t xml:space="preserve"> to climate risks like drought and variability.</w:t>
      </w:r>
    </w:p>
    <w:p w14:paraId="0DE3644B" w14:textId="77777777" w:rsidR="008E0F08" w:rsidRPr="008E0F08" w:rsidRDefault="008E0F08" w:rsidP="008E0F08">
      <w:pPr>
        <w:numPr>
          <w:ilvl w:val="0"/>
          <w:numId w:val="2"/>
        </w:numPr>
      </w:pPr>
      <w:r w:rsidRPr="008E0F08">
        <w:rPr>
          <w:b/>
          <w:bCs/>
        </w:rPr>
        <w:t>Stalled Basin-Wide Frameworks:</w:t>
      </w:r>
      <w:r w:rsidRPr="008E0F08">
        <w:t xml:space="preserve"> The </w:t>
      </w:r>
      <w:r w:rsidRPr="008E0F08">
        <w:rPr>
          <w:b/>
          <w:bCs/>
        </w:rPr>
        <w:t>Cooperative Framework Agreement (CFA)</w:t>
      </w:r>
      <w:r w:rsidRPr="008E0F08">
        <w:t>, aimed at equitable sharing, was rejected by Egypt and Sudan—largely due to resistance rooted in the 1959 paradigm.</w:t>
      </w:r>
    </w:p>
    <w:p w14:paraId="645F844F" w14:textId="4DE484B1" w:rsidR="008E0F08" w:rsidRPr="008E0F08" w:rsidRDefault="008E0F08" w:rsidP="008E0F08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lastRenderedPageBreak/>
        <w:t>Options</w:t>
      </w:r>
      <w:r w:rsidRPr="008E0F08">
        <w:rPr>
          <w:b/>
          <w:bCs/>
        </w:rPr>
        <w:t>:</w:t>
      </w:r>
    </w:p>
    <w:p w14:paraId="3F63B7B8" w14:textId="77777777" w:rsidR="008E0F08" w:rsidRPr="008E0F08" w:rsidRDefault="008E0F08" w:rsidP="008E0F08">
      <w:pPr>
        <w:numPr>
          <w:ilvl w:val="0"/>
          <w:numId w:val="3"/>
        </w:numPr>
      </w:pPr>
      <w:r w:rsidRPr="008E0F08">
        <w:rPr>
          <w:b/>
          <w:bCs/>
        </w:rPr>
        <w:t>Revise or replace outdated frameworks</w:t>
      </w:r>
      <w:r w:rsidRPr="008E0F08">
        <w:t xml:space="preserve"> with a </w:t>
      </w:r>
      <w:r w:rsidRPr="008E0F08">
        <w:rPr>
          <w:b/>
          <w:bCs/>
        </w:rPr>
        <w:t>basin-wide, inclusive, equitable agreement</w:t>
      </w:r>
      <w:r w:rsidRPr="008E0F08">
        <w:t xml:space="preserve"> based on principles of </w:t>
      </w:r>
      <w:r w:rsidRPr="008E0F08">
        <w:rPr>
          <w:b/>
          <w:bCs/>
        </w:rPr>
        <w:t>international water law</w:t>
      </w:r>
      <w:r w:rsidRPr="008E0F08">
        <w:t xml:space="preserve"> (e.g., equitable and reasonable use).</w:t>
      </w:r>
    </w:p>
    <w:p w14:paraId="6F8BF2B2" w14:textId="77777777" w:rsidR="008E0F08" w:rsidRPr="008E0F08" w:rsidRDefault="008E0F08" w:rsidP="008E0F08">
      <w:pPr>
        <w:numPr>
          <w:ilvl w:val="0"/>
          <w:numId w:val="3"/>
        </w:numPr>
      </w:pPr>
      <w:r w:rsidRPr="008E0F08">
        <w:rPr>
          <w:b/>
          <w:bCs/>
        </w:rPr>
        <w:t>Strengthen the Nile Basin Initiative (NBI)</w:t>
      </w:r>
      <w:r w:rsidRPr="008E0F08">
        <w:t xml:space="preserve"> as a platform for trust-building, data-sharing, and joint planning.</w:t>
      </w:r>
    </w:p>
    <w:p w14:paraId="66EA833C" w14:textId="77777777" w:rsidR="008E0F08" w:rsidRPr="008E0F08" w:rsidRDefault="008E0F08" w:rsidP="008E0F08">
      <w:pPr>
        <w:numPr>
          <w:ilvl w:val="0"/>
          <w:numId w:val="3"/>
        </w:numPr>
      </w:pPr>
      <w:r w:rsidRPr="008E0F08">
        <w:rPr>
          <w:b/>
          <w:bCs/>
        </w:rPr>
        <w:t>Focus on shared benefits</w:t>
      </w:r>
      <w:r w:rsidRPr="008E0F08">
        <w:t xml:space="preserve"> (hydropower trade, drought resilience, irrigation efficiency) rather than zero-sum allocations.</w:t>
      </w:r>
    </w:p>
    <w:p w14:paraId="5EFB67B2" w14:textId="359D3C1A" w:rsidR="008E0F08" w:rsidRPr="008E0F08" w:rsidRDefault="008E0F08" w:rsidP="008E0F08">
      <w:r>
        <w:t>T</w:t>
      </w:r>
      <w:r w:rsidRPr="008E0F08">
        <w:t xml:space="preserve">he 1959 treaty is </w:t>
      </w:r>
      <w:r>
        <w:t xml:space="preserve">indeed </w:t>
      </w:r>
      <w:r w:rsidRPr="008E0F08">
        <w:t xml:space="preserve">a </w:t>
      </w:r>
      <w:r w:rsidRPr="008E0F08">
        <w:rPr>
          <w:b/>
          <w:bCs/>
        </w:rPr>
        <w:t>structural legacy issue</w:t>
      </w:r>
      <w:r w:rsidRPr="008E0F08">
        <w:t xml:space="preserve"> that continues to shape—and limit—cooperation and resilience across the Nile Basin. Reforming this status quo is crucial to reducing vulnerability and promoting sustainable, climate-resilient development for all riparian countries.</w:t>
      </w:r>
    </w:p>
    <w:p w14:paraId="6B4C23C6" w14:textId="77777777" w:rsidR="008E0F08" w:rsidRDefault="008E0F08"/>
    <w:p w14:paraId="53022073" w14:textId="5E4D9995" w:rsidR="0069581C" w:rsidRPr="0069581C" w:rsidRDefault="0069581C" w:rsidP="0069581C">
      <w:pPr>
        <w:rPr>
          <w:b/>
          <w:bCs/>
        </w:rPr>
      </w:pPr>
      <w:r w:rsidRPr="0069581C">
        <w:rPr>
          <w:b/>
          <w:bCs/>
        </w:rPr>
        <w:t xml:space="preserve">Nile Basin Initiative (NBI): </w:t>
      </w:r>
      <w:r>
        <w:rPr>
          <w:b/>
          <w:bCs/>
        </w:rPr>
        <w:t>It is s</w:t>
      </w:r>
      <w:r w:rsidRPr="0069581C">
        <w:rPr>
          <w:b/>
          <w:bCs/>
        </w:rPr>
        <w:t>till an Initiative</w:t>
      </w:r>
      <w:r>
        <w:rPr>
          <w:b/>
          <w:bCs/>
        </w:rPr>
        <w:t xml:space="preserve"> – an “RBO in the making”</w:t>
      </w:r>
    </w:p>
    <w:p w14:paraId="13A3B7A4" w14:textId="6209C8D0" w:rsidR="0069581C" w:rsidRPr="0069581C" w:rsidRDefault="0069581C" w:rsidP="0069581C">
      <w:pPr>
        <w:numPr>
          <w:ilvl w:val="0"/>
          <w:numId w:val="4"/>
        </w:numPr>
      </w:pPr>
      <w:r w:rsidRPr="0069581C">
        <w:rPr>
          <w:b/>
          <w:bCs/>
        </w:rPr>
        <w:t xml:space="preserve">Established </w:t>
      </w:r>
      <w:r w:rsidRPr="0069581C">
        <w:t xml:space="preserve">as a transitional </w:t>
      </w:r>
      <w:r w:rsidRPr="0069581C">
        <w:rPr>
          <w:b/>
          <w:bCs/>
        </w:rPr>
        <w:t>cooperative framework</w:t>
      </w:r>
      <w:r w:rsidRPr="0069581C">
        <w:t xml:space="preserve">, the </w:t>
      </w:r>
      <w:r w:rsidRPr="0069581C">
        <w:rPr>
          <w:b/>
          <w:bCs/>
        </w:rPr>
        <w:t>NBI</w:t>
      </w:r>
      <w:r w:rsidRPr="0069581C">
        <w:t xml:space="preserve"> is </w:t>
      </w:r>
      <w:r w:rsidRPr="0069581C">
        <w:rPr>
          <w:b/>
          <w:bCs/>
        </w:rPr>
        <w:t>not a commission</w:t>
      </w:r>
      <w:r w:rsidRPr="0069581C">
        <w:t xml:space="preserve"> and </w:t>
      </w:r>
      <w:r w:rsidRPr="0069581C">
        <w:rPr>
          <w:b/>
          <w:bCs/>
        </w:rPr>
        <w:t>lacks legal authority over Nile water governance</w:t>
      </w:r>
      <w:r w:rsidRPr="0069581C">
        <w:t>.</w:t>
      </w:r>
    </w:p>
    <w:p w14:paraId="0AC8DC95" w14:textId="77777777" w:rsidR="0069581C" w:rsidRPr="0069581C" w:rsidRDefault="0069581C" w:rsidP="0069581C">
      <w:pPr>
        <w:numPr>
          <w:ilvl w:val="0"/>
          <w:numId w:val="4"/>
        </w:numPr>
      </w:pPr>
      <w:r w:rsidRPr="0069581C">
        <w:t xml:space="preserve">It was intended as a stepping stone toward a </w:t>
      </w:r>
      <w:r w:rsidRPr="0069581C">
        <w:rPr>
          <w:b/>
          <w:bCs/>
        </w:rPr>
        <w:t>permanent, legally binding Nile River Basin Commission</w:t>
      </w:r>
      <w:r w:rsidRPr="0069581C">
        <w:t xml:space="preserve">, but disagreements—especially over the </w:t>
      </w:r>
      <w:r w:rsidRPr="0069581C">
        <w:rPr>
          <w:b/>
          <w:bCs/>
        </w:rPr>
        <w:t>Cooperative Framework Agreement (CFA)</w:t>
      </w:r>
      <w:r w:rsidRPr="0069581C">
        <w:t>—have stalled that process.</w:t>
      </w:r>
    </w:p>
    <w:p w14:paraId="56C2F6FA" w14:textId="77777777" w:rsidR="0069581C" w:rsidRPr="0069581C" w:rsidRDefault="0069581C" w:rsidP="0069581C">
      <w:pPr>
        <w:numPr>
          <w:ilvl w:val="0"/>
          <w:numId w:val="4"/>
        </w:numPr>
      </w:pPr>
      <w:r w:rsidRPr="0069581C">
        <w:t xml:space="preserve">As such, NBI operates more as a </w:t>
      </w:r>
      <w:r w:rsidRPr="0069581C">
        <w:rPr>
          <w:b/>
          <w:bCs/>
        </w:rPr>
        <w:t>technical and dialogue platform</w:t>
      </w:r>
      <w:r w:rsidRPr="0069581C">
        <w:t xml:space="preserve"> rather than a </w:t>
      </w:r>
      <w:r w:rsidRPr="0069581C">
        <w:rPr>
          <w:b/>
          <w:bCs/>
        </w:rPr>
        <w:t>governing authority</w:t>
      </w:r>
      <w:r w:rsidRPr="0069581C">
        <w:t>.</w:t>
      </w:r>
    </w:p>
    <w:p w14:paraId="735C63A9" w14:textId="702009C2" w:rsidR="0069581C" w:rsidRPr="0069581C" w:rsidRDefault="0069581C" w:rsidP="0069581C">
      <w:pPr>
        <w:ind w:left="360"/>
      </w:pPr>
      <w:r>
        <w:rPr>
          <w:b/>
          <w:bCs/>
        </w:rPr>
        <w:t xml:space="preserve">Noting that </w:t>
      </w:r>
      <w:r w:rsidRPr="0069581C">
        <w:t xml:space="preserve">The </w:t>
      </w:r>
      <w:r w:rsidRPr="0069581C">
        <w:rPr>
          <w:b/>
          <w:bCs/>
        </w:rPr>
        <w:t>SADC Water Division</w:t>
      </w:r>
      <w:r w:rsidRPr="0069581C">
        <w:t xml:space="preserve"> supports RBOs (like ZAMCOM, LIMCOM, OKACOM), but </w:t>
      </w:r>
      <w:r w:rsidRPr="0069581C">
        <w:rPr>
          <w:b/>
          <w:bCs/>
        </w:rPr>
        <w:t>SADC itself is not an RBO</w:t>
      </w:r>
      <w:r>
        <w:rPr>
          <w:b/>
          <w:bCs/>
        </w:rPr>
        <w:t xml:space="preserve"> </w:t>
      </w:r>
      <w:r w:rsidRPr="0069581C">
        <w:t>– whereas NBI if it becomes a formalised politically recognised and mandated structure, would function as an RBO rather than a REC</w:t>
      </w:r>
      <w:r w:rsidRPr="0069581C">
        <w:t>.</w:t>
      </w:r>
    </w:p>
    <w:p w14:paraId="4BF1B920" w14:textId="77777777" w:rsidR="0069581C" w:rsidRPr="0069581C" w:rsidRDefault="0069581C" w:rsidP="0069581C">
      <w:pPr>
        <w:rPr>
          <w:b/>
          <w:bCs/>
        </w:rPr>
      </w:pPr>
      <w:r w:rsidRPr="0069581C">
        <w:rPr>
          <w:rFonts w:ascii="Segoe UI Emoji" w:hAnsi="Segoe UI Emoji" w:cs="Segoe UI Emoji"/>
          <w:b/>
          <w:bCs/>
        </w:rPr>
        <w:t>🏛️</w:t>
      </w:r>
      <w:r w:rsidRPr="0069581C">
        <w:rPr>
          <w:b/>
          <w:bCs/>
        </w:rPr>
        <w:t xml:space="preserve"> RBOs vs Regional Communities</w:t>
      </w:r>
    </w:p>
    <w:p w14:paraId="1357D7FF" w14:textId="77777777" w:rsidR="0069581C" w:rsidRPr="0069581C" w:rsidRDefault="0069581C" w:rsidP="0069581C">
      <w:pPr>
        <w:numPr>
          <w:ilvl w:val="0"/>
          <w:numId w:val="6"/>
        </w:numPr>
      </w:pPr>
      <w:r w:rsidRPr="0069581C">
        <w:rPr>
          <w:b/>
          <w:bCs/>
        </w:rPr>
        <w:t>NBI</w:t>
      </w:r>
      <w:r w:rsidRPr="0069581C">
        <w:t xml:space="preserve"> functions like an </w:t>
      </w:r>
      <w:r w:rsidRPr="0069581C">
        <w:rPr>
          <w:b/>
          <w:bCs/>
        </w:rPr>
        <w:t>RBO</w:t>
      </w:r>
      <w:r w:rsidRPr="0069581C">
        <w:t xml:space="preserve"> (River Basin Organization), but without </w:t>
      </w:r>
      <w:r w:rsidRPr="0069581C">
        <w:rPr>
          <w:b/>
          <w:bCs/>
        </w:rPr>
        <w:t>legal status or enforcement power</w:t>
      </w:r>
      <w:r w:rsidRPr="0069581C">
        <w:t>.</w:t>
      </w:r>
    </w:p>
    <w:p w14:paraId="2C05FD2C" w14:textId="77777777" w:rsidR="0069581C" w:rsidRPr="0069581C" w:rsidRDefault="0069581C" w:rsidP="0069581C">
      <w:pPr>
        <w:numPr>
          <w:ilvl w:val="0"/>
          <w:numId w:val="6"/>
        </w:numPr>
      </w:pPr>
      <w:r w:rsidRPr="0069581C">
        <w:rPr>
          <w:b/>
          <w:bCs/>
        </w:rPr>
        <w:t>IGAD</w:t>
      </w:r>
      <w:r w:rsidRPr="0069581C">
        <w:t xml:space="preserve"> and </w:t>
      </w:r>
      <w:r w:rsidRPr="0069581C">
        <w:rPr>
          <w:b/>
          <w:bCs/>
        </w:rPr>
        <w:t>SADC</w:t>
      </w:r>
      <w:r w:rsidRPr="0069581C">
        <w:t xml:space="preserve"> are </w:t>
      </w:r>
      <w:r w:rsidRPr="0069581C">
        <w:rPr>
          <w:b/>
          <w:bCs/>
        </w:rPr>
        <w:t>RECs</w:t>
      </w:r>
      <w:r w:rsidRPr="0069581C">
        <w:t xml:space="preserve"> (Regional Economic Communities) with broader mandates, but they support water governance through protocols and commissions.</w:t>
      </w:r>
    </w:p>
    <w:p w14:paraId="1B97C7C0" w14:textId="77777777" w:rsidR="0069581C" w:rsidRPr="0069581C" w:rsidRDefault="0069581C" w:rsidP="0069581C">
      <w:pPr>
        <w:numPr>
          <w:ilvl w:val="0"/>
          <w:numId w:val="7"/>
        </w:numPr>
      </w:pPr>
      <w:r w:rsidRPr="0069581C">
        <w:rPr>
          <w:b/>
          <w:bCs/>
        </w:rPr>
        <w:t>NBI remains an initiative</w:t>
      </w:r>
      <w:r w:rsidRPr="0069581C">
        <w:t>, not a formal commission with governance power.</w:t>
      </w:r>
    </w:p>
    <w:p w14:paraId="47C39B22" w14:textId="4181DF37" w:rsidR="008E0F08" w:rsidRDefault="0069581C" w:rsidP="0069581C">
      <w:pPr>
        <w:numPr>
          <w:ilvl w:val="0"/>
          <w:numId w:val="7"/>
        </w:numPr>
      </w:pPr>
      <w:r w:rsidRPr="0069581C">
        <w:rPr>
          <w:b/>
          <w:bCs/>
        </w:rPr>
        <w:t>NBI's future authority depends on full ratification of the CFA</w:t>
      </w:r>
    </w:p>
    <w:sectPr w:rsidR="008E0F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94CDC"/>
    <w:multiLevelType w:val="multilevel"/>
    <w:tmpl w:val="A164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E589A"/>
    <w:multiLevelType w:val="multilevel"/>
    <w:tmpl w:val="B6A2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970BEB"/>
    <w:multiLevelType w:val="multilevel"/>
    <w:tmpl w:val="D3FAC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830551"/>
    <w:multiLevelType w:val="multilevel"/>
    <w:tmpl w:val="36D8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EB6FBF"/>
    <w:multiLevelType w:val="multilevel"/>
    <w:tmpl w:val="A776E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F12D34"/>
    <w:multiLevelType w:val="multilevel"/>
    <w:tmpl w:val="DC22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DF7096"/>
    <w:multiLevelType w:val="multilevel"/>
    <w:tmpl w:val="04DE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8083824">
    <w:abstractNumId w:val="2"/>
  </w:num>
  <w:num w:numId="2" w16cid:durableId="791703685">
    <w:abstractNumId w:val="6"/>
  </w:num>
  <w:num w:numId="3" w16cid:durableId="1122118361">
    <w:abstractNumId w:val="5"/>
  </w:num>
  <w:num w:numId="4" w16cid:durableId="841579018">
    <w:abstractNumId w:val="3"/>
  </w:num>
  <w:num w:numId="5" w16cid:durableId="497818015">
    <w:abstractNumId w:val="1"/>
  </w:num>
  <w:num w:numId="6" w16cid:durableId="521018121">
    <w:abstractNumId w:val="0"/>
  </w:num>
  <w:num w:numId="7" w16cid:durableId="4831993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08"/>
    <w:rsid w:val="001B572D"/>
    <w:rsid w:val="0069581C"/>
    <w:rsid w:val="008E0F08"/>
    <w:rsid w:val="00D77876"/>
    <w:rsid w:val="00E2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B340C9"/>
  <w15:chartTrackingRefBased/>
  <w15:docId w15:val="{CC3E3F3B-54C7-42E1-8DAD-471781F2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0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F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F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F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F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F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F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F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F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F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F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F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F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F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F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F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F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8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Maryna Storie</dc:creator>
  <cp:keywords/>
  <dc:description/>
  <cp:lastModifiedBy>Dr. Maryna Storie</cp:lastModifiedBy>
  <cp:revision>2</cp:revision>
  <dcterms:created xsi:type="dcterms:W3CDTF">2025-05-15T11:19:00Z</dcterms:created>
  <dcterms:modified xsi:type="dcterms:W3CDTF">2025-05-15T11:24:00Z</dcterms:modified>
</cp:coreProperties>
</file>