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57FC3B" w14:textId="33B6B714" w:rsidR="00E50D93" w:rsidRPr="00B610D8" w:rsidRDefault="005E57B4" w:rsidP="00B610D8">
      <w:pPr>
        <w:keepNext/>
        <w:jc w:val="both"/>
        <w:rPr>
          <w:rFonts w:ascii="Times New Roman" w:hAnsi="Times New Roman" w:cs="Times New Roman"/>
          <w:b/>
          <w:noProof/>
          <w:sz w:val="28"/>
          <w:szCs w:val="28"/>
          <w:lang w:val="en-ZA" w:eastAsia="en-ZA"/>
        </w:rPr>
      </w:pPr>
      <w:r w:rsidRPr="005E57B4">
        <w:rPr>
          <w:rFonts w:ascii="Times New Roman" w:eastAsiaTheme="majorEastAsia" w:hAnsi="Times New Roman" w:cs="Times New Roman"/>
          <w:color w:val="2F5496" w:themeColor="accent1" w:themeShade="BF"/>
          <w:sz w:val="32"/>
          <w:szCs w:val="32"/>
        </w:rPr>
        <w:t>Title:</w:t>
      </w:r>
      <w:r w:rsidRPr="005E57B4">
        <w:rPr>
          <w:rFonts w:ascii="Times New Roman" w:hAnsi="Times New Roman" w:cs="Times New Roman"/>
          <w:b/>
          <w:noProof/>
          <w:lang w:val="en-ZA" w:eastAsia="en-ZA"/>
        </w:rPr>
        <w:t xml:space="preserve"> </w:t>
      </w:r>
      <w:r w:rsidR="00DD6B10" w:rsidRPr="00B610D8">
        <w:rPr>
          <w:rFonts w:ascii="Times New Roman" w:hAnsi="Times New Roman" w:cs="Times New Roman"/>
          <w:b/>
          <w:noProof/>
          <w:sz w:val="28"/>
          <w:szCs w:val="28"/>
          <w:lang w:val="en-ZA" w:eastAsia="en-ZA"/>
        </w:rPr>
        <w:t>W</w:t>
      </w:r>
      <w:r w:rsidR="00682DC7" w:rsidRPr="00B610D8">
        <w:rPr>
          <w:rFonts w:ascii="Times New Roman" w:hAnsi="Times New Roman" w:cs="Times New Roman"/>
          <w:b/>
          <w:noProof/>
          <w:sz w:val="28"/>
          <w:szCs w:val="28"/>
          <w:lang w:val="en-ZA" w:eastAsia="en-ZA"/>
        </w:rPr>
        <w:t>ater-energy-food (WEF) nexus</w:t>
      </w:r>
      <w:r w:rsidR="00FC7709" w:rsidRPr="00B610D8">
        <w:rPr>
          <w:rFonts w:ascii="Times New Roman" w:hAnsi="Times New Roman" w:cs="Times New Roman"/>
          <w:b/>
          <w:noProof/>
          <w:sz w:val="28"/>
          <w:szCs w:val="28"/>
          <w:lang w:val="en-ZA" w:eastAsia="en-ZA"/>
        </w:rPr>
        <w:t xml:space="preserve"> for</w:t>
      </w:r>
      <w:r w:rsidR="00682DC7" w:rsidRPr="00B610D8">
        <w:rPr>
          <w:rFonts w:ascii="Times New Roman" w:hAnsi="Times New Roman" w:cs="Times New Roman"/>
          <w:b/>
          <w:noProof/>
          <w:sz w:val="28"/>
          <w:szCs w:val="28"/>
          <w:lang w:val="en-ZA" w:eastAsia="en-ZA"/>
        </w:rPr>
        <w:t xml:space="preserve"> </w:t>
      </w:r>
      <w:r w:rsidR="00343337" w:rsidRPr="00B610D8">
        <w:rPr>
          <w:rFonts w:ascii="Times New Roman" w:hAnsi="Times New Roman" w:cs="Times New Roman"/>
          <w:b/>
          <w:noProof/>
          <w:sz w:val="28"/>
          <w:szCs w:val="28"/>
          <w:lang w:val="en-ZA" w:eastAsia="en-ZA"/>
        </w:rPr>
        <w:t xml:space="preserve">solar-powered private smallholder irrigation </w:t>
      </w:r>
      <w:r w:rsidR="00682DC7" w:rsidRPr="00B610D8">
        <w:rPr>
          <w:rFonts w:ascii="Times New Roman" w:hAnsi="Times New Roman" w:cs="Times New Roman"/>
          <w:b/>
          <w:noProof/>
          <w:sz w:val="28"/>
          <w:szCs w:val="28"/>
          <w:lang w:val="en-ZA" w:eastAsia="en-ZA"/>
        </w:rPr>
        <w:t xml:space="preserve">along </w:t>
      </w:r>
      <w:r w:rsidR="00CE19A5" w:rsidRPr="00B610D8">
        <w:rPr>
          <w:rFonts w:ascii="Times New Roman" w:hAnsi="Times New Roman" w:cs="Times New Roman"/>
          <w:b/>
          <w:noProof/>
          <w:sz w:val="28"/>
          <w:szCs w:val="28"/>
          <w:lang w:val="en-ZA" w:eastAsia="en-ZA"/>
        </w:rPr>
        <w:t xml:space="preserve">Shashi and Shashane </w:t>
      </w:r>
      <w:r w:rsidR="00682DC7" w:rsidRPr="00B610D8">
        <w:rPr>
          <w:rFonts w:ascii="Times New Roman" w:hAnsi="Times New Roman" w:cs="Times New Roman"/>
          <w:b/>
          <w:noProof/>
          <w:sz w:val="28"/>
          <w:szCs w:val="28"/>
          <w:lang w:val="en-ZA" w:eastAsia="en-ZA"/>
        </w:rPr>
        <w:t>sand rivers in southern Zimbabwe</w:t>
      </w:r>
    </w:p>
    <w:p w14:paraId="0ECEB726" w14:textId="2752E47A" w:rsidR="00DF1FB6" w:rsidRPr="009E2E9F" w:rsidRDefault="0066200F" w:rsidP="00B610D8">
      <w:pPr>
        <w:keepNext/>
        <w:jc w:val="both"/>
        <w:rPr>
          <w:rFonts w:ascii="Times New Roman" w:hAnsi="Times New Roman" w:cs="Times New Roman"/>
          <w:noProof/>
          <w:sz w:val="24"/>
          <w:szCs w:val="24"/>
          <w:lang w:val="en-ZA" w:eastAsia="en-ZA"/>
        </w:rPr>
      </w:pPr>
      <w:r w:rsidRPr="009E2E9F">
        <w:rPr>
          <w:rFonts w:ascii="Times New Roman" w:hAnsi="Times New Roman" w:cs="Times New Roman"/>
          <w:noProof/>
          <w:sz w:val="24"/>
          <w:szCs w:val="24"/>
          <w:lang w:val="en-ZA" w:eastAsia="en-ZA"/>
        </w:rPr>
        <w:t>Tsitsi Bangira</w:t>
      </w:r>
      <w:r w:rsidRPr="009E2E9F">
        <w:rPr>
          <w:rFonts w:ascii="Times New Roman" w:hAnsi="Times New Roman" w:cs="Times New Roman"/>
          <w:noProof/>
          <w:sz w:val="24"/>
          <w:szCs w:val="24"/>
          <w:vertAlign w:val="superscript"/>
          <w:lang w:val="en-ZA" w:eastAsia="en-ZA"/>
        </w:rPr>
        <w:t>1</w:t>
      </w:r>
      <w:r w:rsidRPr="009E2E9F">
        <w:rPr>
          <w:rFonts w:ascii="Times New Roman" w:hAnsi="Times New Roman" w:cs="Times New Roman"/>
          <w:noProof/>
          <w:sz w:val="24"/>
          <w:szCs w:val="24"/>
          <w:lang w:val="en-ZA" w:eastAsia="en-ZA"/>
        </w:rPr>
        <w:t>, Sara Masia</w:t>
      </w:r>
      <w:r w:rsidRPr="009E2E9F">
        <w:rPr>
          <w:rFonts w:ascii="Times New Roman" w:hAnsi="Times New Roman" w:cs="Times New Roman"/>
          <w:noProof/>
          <w:sz w:val="24"/>
          <w:szCs w:val="24"/>
          <w:vertAlign w:val="superscript"/>
          <w:lang w:val="en-ZA" w:eastAsia="en-ZA"/>
        </w:rPr>
        <w:t>2</w:t>
      </w:r>
      <w:r w:rsidRPr="009E2E9F">
        <w:rPr>
          <w:rFonts w:ascii="Times New Roman" w:hAnsi="Times New Roman" w:cs="Times New Roman"/>
          <w:noProof/>
          <w:sz w:val="24"/>
          <w:szCs w:val="24"/>
          <w:lang w:val="en-ZA" w:eastAsia="en-ZA"/>
        </w:rPr>
        <w:t>, Janez Susnik</w:t>
      </w:r>
      <w:r w:rsidRPr="009E2E9F">
        <w:rPr>
          <w:rFonts w:ascii="Times New Roman" w:hAnsi="Times New Roman" w:cs="Times New Roman"/>
          <w:noProof/>
          <w:sz w:val="24"/>
          <w:szCs w:val="24"/>
          <w:vertAlign w:val="superscript"/>
          <w:lang w:val="en-ZA" w:eastAsia="en-ZA"/>
        </w:rPr>
        <w:t>2</w:t>
      </w:r>
      <w:r w:rsidRPr="009E2E9F">
        <w:rPr>
          <w:rFonts w:ascii="Times New Roman" w:hAnsi="Times New Roman" w:cs="Times New Roman"/>
          <w:noProof/>
          <w:sz w:val="24"/>
          <w:szCs w:val="24"/>
          <w:lang w:val="en-ZA" w:eastAsia="en-ZA"/>
        </w:rPr>
        <w:t>, Graham Jewitt</w:t>
      </w:r>
      <w:r w:rsidRPr="009E2E9F">
        <w:rPr>
          <w:rFonts w:ascii="Times New Roman" w:hAnsi="Times New Roman" w:cs="Times New Roman"/>
          <w:noProof/>
          <w:sz w:val="24"/>
          <w:szCs w:val="24"/>
          <w:vertAlign w:val="superscript"/>
          <w:lang w:val="en-ZA" w:eastAsia="en-ZA"/>
        </w:rPr>
        <w:t>2</w:t>
      </w:r>
      <w:r w:rsidRPr="009E2E9F">
        <w:rPr>
          <w:rFonts w:ascii="Times New Roman" w:hAnsi="Times New Roman" w:cs="Times New Roman"/>
          <w:noProof/>
          <w:sz w:val="24"/>
          <w:szCs w:val="24"/>
          <w:lang w:val="en-ZA" w:eastAsia="en-ZA"/>
        </w:rPr>
        <w:t xml:space="preserve"> and Tafadzwa Mabhaudhi </w:t>
      </w:r>
      <w:r w:rsidRPr="009E2E9F">
        <w:rPr>
          <w:rFonts w:ascii="Times New Roman" w:hAnsi="Times New Roman" w:cs="Times New Roman"/>
          <w:noProof/>
          <w:sz w:val="24"/>
          <w:szCs w:val="24"/>
          <w:vertAlign w:val="superscript"/>
          <w:lang w:val="en-ZA" w:eastAsia="en-ZA"/>
        </w:rPr>
        <w:t>1,3</w:t>
      </w:r>
    </w:p>
    <w:p w14:paraId="1B94C47E" w14:textId="77777777" w:rsidR="001A3438" w:rsidRPr="00E51E7B" w:rsidRDefault="0066200F" w:rsidP="00B610D8">
      <w:pPr>
        <w:keepNext/>
        <w:spacing w:after="0"/>
        <w:jc w:val="both"/>
        <w:rPr>
          <w:rFonts w:ascii="Times New Roman" w:hAnsi="Times New Roman" w:cs="Times New Roman"/>
          <w:noProof/>
          <w:sz w:val="20"/>
          <w:szCs w:val="20"/>
          <w:lang w:val="en-ZA" w:eastAsia="en-ZA"/>
        </w:rPr>
      </w:pPr>
      <w:r w:rsidRPr="00E51E7B">
        <w:rPr>
          <w:rFonts w:ascii="Times New Roman" w:hAnsi="Times New Roman" w:cs="Times New Roman"/>
          <w:noProof/>
          <w:sz w:val="20"/>
          <w:szCs w:val="20"/>
          <w:vertAlign w:val="superscript"/>
          <w:lang w:val="en-ZA" w:eastAsia="en-ZA"/>
        </w:rPr>
        <w:t>1</w:t>
      </w:r>
      <w:r w:rsidR="001A3438" w:rsidRPr="00E51E7B">
        <w:rPr>
          <w:rFonts w:ascii="Times New Roman" w:hAnsi="Times New Roman" w:cs="Times New Roman"/>
          <w:noProof/>
          <w:sz w:val="20"/>
          <w:szCs w:val="20"/>
          <w:vertAlign w:val="superscript"/>
          <w:lang w:val="en-ZA" w:eastAsia="en-ZA"/>
        </w:rPr>
        <w:t xml:space="preserve"> </w:t>
      </w:r>
      <w:r w:rsidR="001A3438" w:rsidRPr="00E51E7B">
        <w:rPr>
          <w:rFonts w:ascii="Times New Roman" w:hAnsi="Times New Roman" w:cs="Times New Roman"/>
          <w:noProof/>
          <w:sz w:val="20"/>
          <w:szCs w:val="20"/>
          <w:lang w:val="en-ZA" w:eastAsia="en-ZA"/>
        </w:rPr>
        <w:t>Centre for Transformative Agriculture and Food Systems, University of KwaZulu-Natal, P.</w:t>
      </w:r>
    </w:p>
    <w:p w14:paraId="3A90138B" w14:textId="77777777" w:rsidR="001A3438" w:rsidRPr="00E51E7B" w:rsidRDefault="001A3438" w:rsidP="00B610D8">
      <w:pPr>
        <w:keepNext/>
        <w:spacing w:after="0"/>
        <w:jc w:val="both"/>
        <w:rPr>
          <w:rFonts w:ascii="Times New Roman" w:hAnsi="Times New Roman" w:cs="Times New Roman"/>
          <w:noProof/>
          <w:sz w:val="20"/>
          <w:szCs w:val="20"/>
          <w:lang w:val="en-ZA" w:eastAsia="en-ZA"/>
        </w:rPr>
      </w:pPr>
      <w:r w:rsidRPr="00E51E7B">
        <w:rPr>
          <w:rFonts w:ascii="Times New Roman" w:hAnsi="Times New Roman" w:cs="Times New Roman"/>
          <w:noProof/>
          <w:sz w:val="20"/>
          <w:szCs w:val="20"/>
          <w:lang w:val="en-ZA" w:eastAsia="en-ZA"/>
        </w:rPr>
        <w:t>Bag X01, Pieterm</w:t>
      </w:r>
      <w:bookmarkStart w:id="0" w:name="_GoBack"/>
      <w:bookmarkEnd w:id="0"/>
      <w:r w:rsidRPr="00E51E7B">
        <w:rPr>
          <w:rFonts w:ascii="Times New Roman" w:hAnsi="Times New Roman" w:cs="Times New Roman"/>
          <w:noProof/>
          <w:sz w:val="20"/>
          <w:szCs w:val="20"/>
          <w:lang w:val="en-ZA" w:eastAsia="en-ZA"/>
        </w:rPr>
        <w:t>aritzburg, 3209, South Africa</w:t>
      </w:r>
    </w:p>
    <w:p w14:paraId="0B906997" w14:textId="238D1BCB" w:rsidR="0066200F" w:rsidRPr="00E51E7B" w:rsidRDefault="0066200F" w:rsidP="00B610D8">
      <w:pPr>
        <w:keepNext/>
        <w:spacing w:after="0"/>
        <w:jc w:val="both"/>
        <w:rPr>
          <w:rFonts w:ascii="Times New Roman" w:hAnsi="Times New Roman" w:cs="Times New Roman"/>
          <w:noProof/>
          <w:sz w:val="20"/>
          <w:szCs w:val="20"/>
          <w:lang w:val="en-ZA" w:eastAsia="en-ZA"/>
        </w:rPr>
      </w:pPr>
      <w:r w:rsidRPr="00E51E7B">
        <w:rPr>
          <w:rFonts w:ascii="Times New Roman" w:hAnsi="Times New Roman" w:cs="Times New Roman"/>
          <w:noProof/>
          <w:sz w:val="20"/>
          <w:szCs w:val="20"/>
          <w:vertAlign w:val="superscript"/>
          <w:lang w:val="en-ZA" w:eastAsia="en-ZA"/>
        </w:rPr>
        <w:t>2</w:t>
      </w:r>
      <w:r w:rsidR="001A3438" w:rsidRPr="00E51E7B">
        <w:rPr>
          <w:rFonts w:ascii="Times New Roman" w:hAnsi="Times New Roman" w:cs="Times New Roman"/>
          <w:noProof/>
          <w:sz w:val="20"/>
          <w:szCs w:val="20"/>
          <w:vertAlign w:val="superscript"/>
          <w:lang w:val="en-ZA" w:eastAsia="en-ZA"/>
        </w:rPr>
        <w:t xml:space="preserve"> </w:t>
      </w:r>
      <w:r w:rsidR="001A3438" w:rsidRPr="00E51E7B">
        <w:rPr>
          <w:rFonts w:ascii="Times New Roman" w:hAnsi="Times New Roman" w:cs="Times New Roman"/>
          <w:noProof/>
          <w:sz w:val="20"/>
          <w:szCs w:val="20"/>
          <w:lang w:val="en-ZA" w:eastAsia="en-ZA"/>
        </w:rPr>
        <w:t>Integrated Water Systems and Governance Department, IHE Delft Institute for Water Education, PO Box 3015, 2601DA, Delft, the Netherlands</w:t>
      </w:r>
    </w:p>
    <w:p w14:paraId="3FA06439" w14:textId="098172A1" w:rsidR="0066200F" w:rsidRPr="00E51E7B" w:rsidRDefault="0066200F" w:rsidP="00B610D8">
      <w:pPr>
        <w:keepNext/>
        <w:spacing w:after="0"/>
        <w:jc w:val="both"/>
        <w:rPr>
          <w:rFonts w:ascii="Times New Roman" w:hAnsi="Times New Roman" w:cs="Times New Roman"/>
          <w:noProof/>
          <w:sz w:val="20"/>
          <w:szCs w:val="20"/>
          <w:lang w:val="en-ZA" w:eastAsia="en-ZA"/>
        </w:rPr>
      </w:pPr>
      <w:r w:rsidRPr="00E51E7B">
        <w:rPr>
          <w:rFonts w:ascii="Times New Roman" w:hAnsi="Times New Roman" w:cs="Times New Roman"/>
          <w:noProof/>
          <w:sz w:val="20"/>
          <w:szCs w:val="20"/>
          <w:vertAlign w:val="superscript"/>
          <w:lang w:val="en-ZA" w:eastAsia="en-ZA"/>
        </w:rPr>
        <w:t>3</w:t>
      </w:r>
      <w:r w:rsidR="001A3438" w:rsidRPr="00E51E7B">
        <w:rPr>
          <w:rFonts w:ascii="Times New Roman" w:hAnsi="Times New Roman" w:cs="Times New Roman"/>
          <w:noProof/>
          <w:sz w:val="20"/>
          <w:szCs w:val="20"/>
          <w:vertAlign w:val="superscript"/>
          <w:lang w:val="en-ZA" w:eastAsia="en-ZA"/>
        </w:rPr>
        <w:t xml:space="preserve"> </w:t>
      </w:r>
      <w:r w:rsidR="001A3438" w:rsidRPr="00E51E7B">
        <w:rPr>
          <w:rFonts w:ascii="Times New Roman" w:hAnsi="Times New Roman" w:cs="Times New Roman"/>
          <w:noProof/>
          <w:sz w:val="20"/>
          <w:szCs w:val="20"/>
          <w:lang w:val="en-ZA" w:eastAsia="en-ZA"/>
        </w:rPr>
        <w:t>International Water Management Institute (IWMI), Pretoria, South Africa</w:t>
      </w:r>
    </w:p>
    <w:p w14:paraId="5A70B2D8" w14:textId="1F2D09BA" w:rsidR="009B1336" w:rsidRDefault="001A621E" w:rsidP="00B610D8">
      <w:pPr>
        <w:pStyle w:val="Heading1"/>
        <w:jc w:val="both"/>
        <w:rPr>
          <w:rFonts w:ascii="Times New Roman" w:hAnsi="Times New Roman" w:cs="Times New Roman"/>
        </w:rPr>
      </w:pPr>
      <w:r w:rsidRPr="005E57B4">
        <w:rPr>
          <w:rFonts w:ascii="Times New Roman" w:hAnsi="Times New Roman" w:cs="Times New Roman"/>
        </w:rPr>
        <w:t>Background</w:t>
      </w:r>
    </w:p>
    <w:p w14:paraId="1DDAD93F" w14:textId="77777777" w:rsidR="003D76FC" w:rsidRPr="003D76FC" w:rsidRDefault="003D76FC" w:rsidP="003D76FC"/>
    <w:p w14:paraId="0F0DC7E9" w14:textId="15A3A3A5" w:rsidR="00DF3788" w:rsidRPr="005E57B4" w:rsidRDefault="006578BA" w:rsidP="00372E3E">
      <w:pPr>
        <w:spacing w:line="360" w:lineRule="auto"/>
        <w:jc w:val="both"/>
        <w:rPr>
          <w:rFonts w:ascii="Times New Roman" w:hAnsi="Times New Roman" w:cs="Times New Roman"/>
        </w:rPr>
      </w:pPr>
      <w:r w:rsidRPr="005E57B4">
        <w:rPr>
          <w:rFonts w:ascii="Times New Roman" w:hAnsi="Times New Roman" w:cs="Times New Roman"/>
        </w:rPr>
        <w:t>Globally, smallholder irrigation systems</w:t>
      </w:r>
      <w:r w:rsidR="008C1B38" w:rsidRPr="005E57B4">
        <w:rPr>
          <w:rFonts w:ascii="Times New Roman" w:hAnsi="Times New Roman" w:cs="Times New Roman"/>
        </w:rPr>
        <w:t xml:space="preserve"> have gained increasing attention </w:t>
      </w:r>
      <w:r w:rsidR="00DF3788" w:rsidRPr="005E57B4">
        <w:rPr>
          <w:rFonts w:ascii="Times New Roman" w:hAnsi="Times New Roman" w:cs="Times New Roman"/>
        </w:rPr>
        <w:t xml:space="preserve">as they </w:t>
      </w:r>
      <w:r w:rsidRPr="005E57B4">
        <w:rPr>
          <w:rFonts w:ascii="Times New Roman" w:hAnsi="Times New Roman" w:cs="Times New Roman"/>
        </w:rPr>
        <w:t xml:space="preserve">are viewed as critical </w:t>
      </w:r>
      <w:r w:rsidR="001C6C9D" w:rsidRPr="005E57B4">
        <w:rPr>
          <w:rFonts w:ascii="Times New Roman" w:hAnsi="Times New Roman" w:cs="Times New Roman"/>
        </w:rPr>
        <w:t>mechanisms</w:t>
      </w:r>
      <w:r w:rsidRPr="005E57B4">
        <w:rPr>
          <w:rFonts w:ascii="Times New Roman" w:hAnsi="Times New Roman" w:cs="Times New Roman"/>
        </w:rPr>
        <w:t xml:space="preserve"> that are needed to improve food security and sustain livelihoods in </w:t>
      </w:r>
      <w:r w:rsidR="000E67CB" w:rsidRPr="005E57B4">
        <w:rPr>
          <w:rFonts w:ascii="Times New Roman" w:hAnsi="Times New Roman" w:cs="Times New Roman"/>
        </w:rPr>
        <w:t xml:space="preserve">marginalised </w:t>
      </w:r>
      <w:r w:rsidRPr="005E57B4">
        <w:rPr>
          <w:rFonts w:ascii="Times New Roman" w:hAnsi="Times New Roman" w:cs="Times New Roman"/>
        </w:rPr>
        <w:t>semi-arid regions</w:t>
      </w:r>
      <w:r w:rsidR="004C5A1E" w:rsidRPr="005E57B4">
        <w:rPr>
          <w:rFonts w:ascii="Times New Roman" w:hAnsi="Times New Roman" w:cs="Times New Roman"/>
        </w:rPr>
        <w:t xml:space="preserve"> </w:t>
      </w:r>
      <w:r w:rsidR="004C5A1E" w:rsidRPr="005E57B4">
        <w:rPr>
          <w:rFonts w:ascii="Times New Roman" w:hAnsi="Times New Roman" w:cs="Times New Roman"/>
        </w:rPr>
        <w:fldChar w:fldCharType="begin"/>
      </w:r>
      <w:r w:rsidR="007170E6" w:rsidRPr="005E57B4">
        <w:rPr>
          <w:rFonts w:ascii="Times New Roman" w:hAnsi="Times New Roman" w:cs="Times New Roman"/>
        </w:rPr>
        <w:instrText xml:space="preserve"> ADDIN EN.CITE &lt;EndNote&gt;&lt;Cite&gt;&lt;Author&gt;Duker&lt;/Author&gt;&lt;Year&gt;2020&lt;/Year&gt;&lt;RecNum&gt;1&lt;/RecNum&gt;&lt;DisplayText&gt;(Duker et al., 2020b)&lt;/DisplayText&gt;&lt;record&gt;&lt;rec-number&gt;1&lt;/rec-number&gt;&lt;foreign-keys&gt;&lt;key app="EN" db-id="a2zpwv2rlwzprbe2st55tazbzpdpxtxrezwa" timestamp="1654689337"&gt;1&lt;/key&gt;&lt;/foreign-keys&gt;&lt;ref-type name="Journal Article"&gt;17&lt;/ref-type&gt;&lt;contributors&gt;&lt;authors&gt;&lt;author&gt;Duker, AEC&lt;/author&gt;&lt;author&gt;Mawoyo, TA&lt;/author&gt;&lt;author&gt;Bolding, A&lt;/author&gt;&lt;author&gt;de Fraiture, C&lt;/author&gt;&lt;author&gt;van der Zaag, P&lt;/author&gt;&lt;/authors&gt;&lt;/contributors&gt;&lt;titles&gt;&lt;title&gt;Shifting or drifting? The crisis-driven advancement and failure of private smallholder irrigation from sand river aquifers in southern arid Zimbabwe&lt;/title&gt;&lt;secondary-title&gt;Agricultural Water Management&lt;/secondary-title&gt;&lt;/titles&gt;&lt;periodical&gt;&lt;full-title&gt;Agricultural Water Management&lt;/full-title&gt;&lt;/periodical&gt;&lt;pages&gt;106342&lt;/pages&gt;&lt;volume&gt;241&lt;/volume&gt;&lt;dates&gt;&lt;year&gt;2020&lt;/year&gt;&lt;/dates&gt;&lt;isbn&gt;0378-3774&lt;/isbn&gt;&lt;urls&gt;&lt;/urls&gt;&lt;/record&gt;&lt;/Cite&gt;&lt;/EndNote&gt;</w:instrText>
      </w:r>
      <w:r w:rsidR="004C5A1E" w:rsidRPr="005E57B4">
        <w:rPr>
          <w:rFonts w:ascii="Times New Roman" w:hAnsi="Times New Roman" w:cs="Times New Roman"/>
        </w:rPr>
        <w:fldChar w:fldCharType="separate"/>
      </w:r>
      <w:r w:rsidR="007170E6" w:rsidRPr="005E57B4">
        <w:rPr>
          <w:rFonts w:ascii="Times New Roman" w:hAnsi="Times New Roman" w:cs="Times New Roman"/>
          <w:noProof/>
        </w:rPr>
        <w:t>(Duker et al., 2020b)</w:t>
      </w:r>
      <w:r w:rsidR="004C5A1E" w:rsidRPr="005E57B4">
        <w:rPr>
          <w:rFonts w:ascii="Times New Roman" w:hAnsi="Times New Roman" w:cs="Times New Roman"/>
        </w:rPr>
        <w:fldChar w:fldCharType="end"/>
      </w:r>
      <w:r w:rsidRPr="005E57B4">
        <w:rPr>
          <w:rFonts w:ascii="Times New Roman" w:hAnsi="Times New Roman" w:cs="Times New Roman"/>
        </w:rPr>
        <w:t xml:space="preserve">. Improving agriculture and </w:t>
      </w:r>
      <w:r w:rsidR="00685B3A" w:rsidRPr="005E57B4">
        <w:rPr>
          <w:rFonts w:ascii="Times New Roman" w:hAnsi="Times New Roman" w:cs="Times New Roman"/>
        </w:rPr>
        <w:t>intensifying</w:t>
      </w:r>
      <w:r w:rsidRPr="005E57B4">
        <w:rPr>
          <w:rFonts w:ascii="Times New Roman" w:hAnsi="Times New Roman" w:cs="Times New Roman"/>
        </w:rPr>
        <w:t xml:space="preserve"> productivity through smallholder irrigation is one of the key strategies for alleviating poverty and improving the livelihoods of rural communities; the majority of the poor depend directly or indirectly on agriculture. </w:t>
      </w:r>
      <w:r w:rsidR="00E92B4D" w:rsidRPr="005E57B4">
        <w:rPr>
          <w:rFonts w:ascii="Times New Roman" w:hAnsi="Times New Roman" w:cs="Times New Roman"/>
        </w:rPr>
        <w:t xml:space="preserve">This is particularly </w:t>
      </w:r>
      <w:r w:rsidR="00903770" w:rsidRPr="005E57B4">
        <w:rPr>
          <w:rFonts w:ascii="Times New Roman" w:hAnsi="Times New Roman" w:cs="Times New Roman"/>
        </w:rPr>
        <w:t>the case</w:t>
      </w:r>
      <w:r w:rsidR="00E92B4D" w:rsidRPr="005E57B4">
        <w:rPr>
          <w:rFonts w:ascii="Times New Roman" w:hAnsi="Times New Roman" w:cs="Times New Roman"/>
        </w:rPr>
        <w:t xml:space="preserve"> </w:t>
      </w:r>
      <w:r w:rsidR="00903770" w:rsidRPr="005E57B4">
        <w:rPr>
          <w:rFonts w:ascii="Times New Roman" w:hAnsi="Times New Roman" w:cs="Times New Roman"/>
        </w:rPr>
        <w:t xml:space="preserve">of </w:t>
      </w:r>
      <w:r w:rsidR="00E92B4D" w:rsidRPr="005E57B4">
        <w:rPr>
          <w:rFonts w:ascii="Times New Roman" w:hAnsi="Times New Roman" w:cs="Times New Roman"/>
        </w:rPr>
        <w:t xml:space="preserve">Zimbabwe, where approximately 80% of agricultural land lies in arid or semi-arid regions </w:t>
      </w:r>
      <w:r w:rsidR="00E92B4D" w:rsidRPr="005E57B4">
        <w:rPr>
          <w:rFonts w:ascii="Times New Roman" w:hAnsi="Times New Roman" w:cs="Times New Roman"/>
        </w:rPr>
        <w:fldChar w:fldCharType="begin"/>
      </w:r>
      <w:r w:rsidR="00E92B4D" w:rsidRPr="005E57B4">
        <w:rPr>
          <w:rFonts w:ascii="Times New Roman" w:hAnsi="Times New Roman" w:cs="Times New Roman"/>
        </w:rPr>
        <w:instrText xml:space="preserve"> ADDIN EN.CITE &lt;EndNote&gt;&lt;Cite&gt;&lt;Author&gt;Svubure&lt;/Author&gt;&lt;Year&gt;2011&lt;/Year&gt;&lt;RecNum&gt;4&lt;/RecNum&gt;&lt;DisplayText&gt;(Svubure et al., 2011)&lt;/DisplayText&gt;&lt;record&gt;&lt;rec-number&gt;4&lt;/rec-number&gt;&lt;foreign-keys&gt;&lt;key app="EN" db-id="a2zpwv2rlwzprbe2st55tazbzpdpxtxrezwa" timestamp="1654690429"&gt;4&lt;/key&gt;&lt;/foreign-keys&gt;&lt;ref-type name="Journal Article"&gt;17&lt;/ref-type&gt;&lt;contributors&gt;&lt;authors&gt;&lt;author&gt;Svubure, Oniward&lt;/author&gt;&lt;author&gt;Gumbo, Tapiwanashe&lt;/author&gt;&lt;author&gt;Soropa, Gabriel&lt;/author&gt;&lt;author&gt;Rusere, Farirai&lt;/author&gt;&lt;author&gt;Ndeketeya, Annah&lt;/author&gt;&lt;author&gt;Moyo, Desire&lt;/author&gt;&lt;/authors&gt;&lt;/contributors&gt;&lt;titles&gt;&lt;title&gt;Evaluation of the Sand Abstraction Systems for Rural Water Supply: the case of Lupane District, Zimbabwe&lt;/title&gt;&lt;secondary-title&gt;International Journal of Engineering Science and Technology (IJEST)&lt;/secondary-title&gt;&lt;/titles&gt;&lt;periodical&gt;&lt;full-title&gt;International Journal of Engineering Science and Technology (IJEST)&lt;/full-title&gt;&lt;/periodical&gt;&lt;pages&gt;757-765&lt;/pages&gt;&lt;volume&gt;3&lt;/volume&gt;&lt;number&gt;1&lt;/number&gt;&lt;dates&gt;&lt;year&gt;2011&lt;/year&gt;&lt;/dates&gt;&lt;urls&gt;&lt;/urls&gt;&lt;/record&gt;&lt;/Cite&gt;&lt;/EndNote&gt;</w:instrText>
      </w:r>
      <w:r w:rsidR="00E92B4D" w:rsidRPr="005E57B4">
        <w:rPr>
          <w:rFonts w:ascii="Times New Roman" w:hAnsi="Times New Roman" w:cs="Times New Roman"/>
        </w:rPr>
        <w:fldChar w:fldCharType="separate"/>
      </w:r>
      <w:r w:rsidR="00E92B4D" w:rsidRPr="005E57B4">
        <w:rPr>
          <w:rFonts w:ascii="Times New Roman" w:hAnsi="Times New Roman" w:cs="Times New Roman"/>
          <w:noProof/>
        </w:rPr>
        <w:t>(Svubure et al., 2011)</w:t>
      </w:r>
      <w:r w:rsidR="00E92B4D" w:rsidRPr="005E57B4">
        <w:rPr>
          <w:rFonts w:ascii="Times New Roman" w:hAnsi="Times New Roman" w:cs="Times New Roman"/>
        </w:rPr>
        <w:fldChar w:fldCharType="end"/>
      </w:r>
      <w:r w:rsidR="00E92B4D" w:rsidRPr="005E57B4">
        <w:rPr>
          <w:rFonts w:ascii="Times New Roman" w:hAnsi="Times New Roman" w:cs="Times New Roman"/>
        </w:rPr>
        <w:t xml:space="preserve">. Rainfall in these regions is too erratic and unreliable for dryland farming, making supplementary irrigation necessary for successful agriculture. </w:t>
      </w:r>
      <w:r w:rsidR="000E7AAF" w:rsidRPr="005E57B4">
        <w:rPr>
          <w:rFonts w:ascii="Times New Roman" w:hAnsi="Times New Roman" w:cs="Times New Roman"/>
        </w:rPr>
        <w:t xml:space="preserve">Regardless of state-level interests in larger-scale and more modern systems of </w:t>
      </w:r>
      <w:r w:rsidR="00E92B4D" w:rsidRPr="005E57B4">
        <w:rPr>
          <w:rFonts w:ascii="Times New Roman" w:hAnsi="Times New Roman" w:cs="Times New Roman"/>
        </w:rPr>
        <w:t xml:space="preserve">food </w:t>
      </w:r>
      <w:r w:rsidR="000E7AAF" w:rsidRPr="005E57B4">
        <w:rPr>
          <w:rFonts w:ascii="Times New Roman" w:hAnsi="Times New Roman" w:cs="Times New Roman"/>
        </w:rPr>
        <w:t>production, small-scale farmers</w:t>
      </w:r>
      <w:r w:rsidR="00E92B4D" w:rsidRPr="005E57B4">
        <w:rPr>
          <w:rFonts w:ascii="Times New Roman" w:hAnsi="Times New Roman" w:cs="Times New Roman"/>
        </w:rPr>
        <w:t xml:space="preserve"> </w:t>
      </w:r>
      <w:r w:rsidR="000E7AAF" w:rsidRPr="005E57B4">
        <w:rPr>
          <w:rFonts w:ascii="Times New Roman" w:hAnsi="Times New Roman" w:cs="Times New Roman"/>
        </w:rPr>
        <w:t>continue to comprise a substantial proportion of the</w:t>
      </w:r>
      <w:r w:rsidR="00E92B4D" w:rsidRPr="005E57B4">
        <w:rPr>
          <w:rFonts w:ascii="Times New Roman" w:hAnsi="Times New Roman" w:cs="Times New Roman"/>
        </w:rPr>
        <w:t xml:space="preserve"> </w:t>
      </w:r>
      <w:r w:rsidR="000E7AAF" w:rsidRPr="005E57B4">
        <w:rPr>
          <w:rFonts w:ascii="Times New Roman" w:hAnsi="Times New Roman" w:cs="Times New Roman"/>
        </w:rPr>
        <w:t>population and are responsible for much of the crop</w:t>
      </w:r>
      <w:r w:rsidR="00E92B4D" w:rsidRPr="005E57B4">
        <w:rPr>
          <w:rFonts w:ascii="Times New Roman" w:hAnsi="Times New Roman" w:cs="Times New Roman"/>
        </w:rPr>
        <w:t xml:space="preserve"> </w:t>
      </w:r>
      <w:r w:rsidR="000E7AAF" w:rsidRPr="005E57B4">
        <w:rPr>
          <w:rFonts w:ascii="Times New Roman" w:hAnsi="Times New Roman" w:cs="Times New Roman"/>
        </w:rPr>
        <w:t>production in many developing countries</w:t>
      </w:r>
      <w:r w:rsidR="00E92B4D" w:rsidRPr="005E57B4">
        <w:rPr>
          <w:rFonts w:ascii="Times New Roman" w:hAnsi="Times New Roman" w:cs="Times New Roman"/>
        </w:rPr>
        <w:t xml:space="preserve">. </w:t>
      </w:r>
    </w:p>
    <w:p w14:paraId="569793C2" w14:textId="3E72794D" w:rsidR="0006017F" w:rsidRPr="005E57B4" w:rsidRDefault="00933FD1" w:rsidP="00B610D8">
      <w:pPr>
        <w:spacing w:line="360" w:lineRule="auto"/>
        <w:jc w:val="both"/>
        <w:rPr>
          <w:rFonts w:ascii="Times New Roman" w:hAnsi="Times New Roman" w:cs="Times New Roman"/>
        </w:rPr>
      </w:pPr>
      <w:r w:rsidRPr="005E57B4">
        <w:rPr>
          <w:rFonts w:ascii="Times New Roman" w:hAnsi="Times New Roman" w:cs="Times New Roman"/>
        </w:rPr>
        <w:t>Food production requires energy</w:t>
      </w:r>
      <w:r w:rsidR="00BB457A" w:rsidRPr="005E57B4">
        <w:rPr>
          <w:rFonts w:ascii="Times New Roman" w:hAnsi="Times New Roman" w:cs="Times New Roman"/>
        </w:rPr>
        <w:t xml:space="preserve"> and water in many stages of the food system. The </w:t>
      </w:r>
      <w:r w:rsidR="007F6119" w:rsidRPr="005E57B4">
        <w:rPr>
          <w:rFonts w:ascii="Times New Roman" w:hAnsi="Times New Roman" w:cs="Times New Roman"/>
        </w:rPr>
        <w:t>small-scale</w:t>
      </w:r>
      <w:r w:rsidR="00BB457A" w:rsidRPr="005E57B4">
        <w:rPr>
          <w:rFonts w:ascii="Times New Roman" w:hAnsi="Times New Roman" w:cs="Times New Roman"/>
        </w:rPr>
        <w:t xml:space="preserve"> farmers </w:t>
      </w:r>
      <w:r w:rsidR="00450E87" w:rsidRPr="005E57B4">
        <w:rPr>
          <w:rFonts w:ascii="Times New Roman" w:hAnsi="Times New Roman" w:cs="Times New Roman"/>
        </w:rPr>
        <w:t xml:space="preserve">in the Limpopo River Basin (LRB) </w:t>
      </w:r>
      <w:r w:rsidR="0006017F" w:rsidRPr="005E57B4">
        <w:rPr>
          <w:rFonts w:ascii="Times New Roman" w:hAnsi="Times New Roman" w:cs="Times New Roman"/>
        </w:rPr>
        <w:t>rely on</w:t>
      </w:r>
      <w:r w:rsidR="007F6119" w:rsidRPr="005E57B4">
        <w:rPr>
          <w:rFonts w:ascii="Times New Roman" w:hAnsi="Times New Roman" w:cs="Times New Roman"/>
        </w:rPr>
        <w:t xml:space="preserve"> water from sand rivers for </w:t>
      </w:r>
      <w:r w:rsidR="00903770" w:rsidRPr="005E57B4">
        <w:rPr>
          <w:rFonts w:ascii="Times New Roman" w:hAnsi="Times New Roman" w:cs="Times New Roman"/>
        </w:rPr>
        <w:t>irrigating their fields</w:t>
      </w:r>
      <w:r w:rsidR="005A3609" w:rsidRPr="005E57B4">
        <w:rPr>
          <w:rFonts w:ascii="Times New Roman" w:hAnsi="Times New Roman" w:cs="Times New Roman"/>
        </w:rPr>
        <w:t xml:space="preserve"> </w:t>
      </w:r>
      <w:r w:rsidR="005A3609" w:rsidRPr="005E57B4">
        <w:rPr>
          <w:rFonts w:ascii="Times New Roman" w:hAnsi="Times New Roman" w:cs="Times New Roman"/>
        </w:rPr>
        <w:fldChar w:fldCharType="begin"/>
      </w:r>
      <w:r w:rsidR="005A3609" w:rsidRPr="005E57B4">
        <w:rPr>
          <w:rFonts w:ascii="Times New Roman" w:hAnsi="Times New Roman" w:cs="Times New Roman"/>
        </w:rPr>
        <w:instrText xml:space="preserve"> ADDIN EN.CITE &lt;EndNote&gt;&lt;Cite&gt;&lt;Author&gt;Mansell&lt;/Author&gt;&lt;Year&gt;2005&lt;/Year&gt;&lt;RecNum&gt;5&lt;/RecNum&gt;&lt;DisplayText&gt;(Mansell and Hussey, 2005)&lt;/DisplayText&gt;&lt;record&gt;&lt;rec-number&gt;5&lt;/rec-number&gt;&lt;foreign-keys&gt;&lt;key app="EN" db-id="a2zpwv2rlwzprbe2st55tazbzpdpxtxrezwa" timestamp="1654692353"&gt;5&lt;/key&gt;&lt;/foreign-keys&gt;&lt;ref-type name="Journal Article"&gt;17&lt;/ref-type&gt;&lt;contributors&gt;&lt;authors&gt;&lt;author&gt;Mansell, MG&lt;/author&gt;&lt;author&gt;Hussey, SW&lt;/author&gt;&lt;/authors&gt;&lt;/contributors&gt;&lt;titles&gt;&lt;title&gt;An investigation of flows and losses within the alluvial sands of ephemeral rivers in Zimbabwe&lt;/title&gt;&lt;secondary-title&gt;Journal of Hydrology&lt;/secondary-title&gt;&lt;/titles&gt;&lt;periodical&gt;&lt;full-title&gt;Journal of Hydrology&lt;/full-title&gt;&lt;/periodical&gt;&lt;pages&gt;192-203&lt;/pages&gt;&lt;volume&gt;314&lt;/volume&gt;&lt;number&gt;1-4&lt;/number&gt;&lt;dates&gt;&lt;year&gt;2005&lt;/year&gt;&lt;/dates&gt;&lt;isbn&gt;0022-1694&lt;/isbn&gt;&lt;urls&gt;&lt;/urls&gt;&lt;/record&gt;&lt;/Cite&gt;&lt;/EndNote&gt;</w:instrText>
      </w:r>
      <w:r w:rsidR="005A3609" w:rsidRPr="005E57B4">
        <w:rPr>
          <w:rFonts w:ascii="Times New Roman" w:hAnsi="Times New Roman" w:cs="Times New Roman"/>
        </w:rPr>
        <w:fldChar w:fldCharType="separate"/>
      </w:r>
      <w:r w:rsidR="005A3609" w:rsidRPr="005E57B4">
        <w:rPr>
          <w:rFonts w:ascii="Times New Roman" w:hAnsi="Times New Roman" w:cs="Times New Roman"/>
          <w:noProof/>
        </w:rPr>
        <w:t>(Mansell and Hussey, 2005)</w:t>
      </w:r>
      <w:r w:rsidR="005A3609" w:rsidRPr="005E57B4">
        <w:rPr>
          <w:rFonts w:ascii="Times New Roman" w:hAnsi="Times New Roman" w:cs="Times New Roman"/>
        </w:rPr>
        <w:fldChar w:fldCharType="end"/>
      </w:r>
      <w:r w:rsidR="007F6119" w:rsidRPr="005E57B4">
        <w:rPr>
          <w:rFonts w:ascii="Times New Roman" w:hAnsi="Times New Roman" w:cs="Times New Roman"/>
        </w:rPr>
        <w:t xml:space="preserve">. </w:t>
      </w:r>
      <w:r w:rsidR="006D2FEC" w:rsidRPr="005E57B4">
        <w:rPr>
          <w:rFonts w:ascii="Times New Roman" w:hAnsi="Times New Roman" w:cs="Times New Roman"/>
        </w:rPr>
        <w:t>S</w:t>
      </w:r>
      <w:r w:rsidR="007170E6" w:rsidRPr="005E57B4">
        <w:rPr>
          <w:rFonts w:ascii="Times New Roman" w:hAnsi="Times New Roman" w:cs="Times New Roman"/>
        </w:rPr>
        <w:t xml:space="preserve">and rivers are ephemeral watercourses containing sand, which </w:t>
      </w:r>
      <w:r w:rsidR="006D2FEC" w:rsidRPr="005E57B4">
        <w:rPr>
          <w:rFonts w:ascii="Times New Roman" w:hAnsi="Times New Roman" w:cs="Times New Roman"/>
        </w:rPr>
        <w:t>flow</w:t>
      </w:r>
      <w:r w:rsidR="007170E6" w:rsidRPr="005E57B4">
        <w:rPr>
          <w:rFonts w:ascii="Times New Roman" w:hAnsi="Times New Roman" w:cs="Times New Roman"/>
        </w:rPr>
        <w:t xml:space="preserve"> once or a few times in a year </w:t>
      </w:r>
      <w:r w:rsidR="007170E6" w:rsidRPr="005E57B4">
        <w:rPr>
          <w:rFonts w:ascii="Times New Roman" w:hAnsi="Times New Roman" w:cs="Times New Roman"/>
        </w:rPr>
        <w:fldChar w:fldCharType="begin"/>
      </w:r>
      <w:r w:rsidR="007170E6" w:rsidRPr="005E57B4">
        <w:rPr>
          <w:rFonts w:ascii="Times New Roman" w:hAnsi="Times New Roman" w:cs="Times New Roman"/>
        </w:rPr>
        <w:instrText xml:space="preserve"> ADDIN EN.CITE &lt;EndNote&gt;&lt;Cite&gt;&lt;Author&gt;Mpala&lt;/Author&gt;&lt;Year&gt;2020&lt;/Year&gt;&lt;RecNum&gt;3&lt;/RecNum&gt;&lt;DisplayText&gt;(Mpala et al., 2020)&lt;/DisplayText&gt;&lt;record&gt;&lt;rec-number&gt;3&lt;/rec-number&gt;&lt;foreign-keys&gt;&lt;key app="EN" db-id="a2zpwv2rlwzprbe2st55tazbzpdpxtxrezwa" timestamp="1654689484"&gt;3&lt;/key&gt;&lt;/foreign-keys&gt;&lt;ref-type name="Journal Article"&gt;17&lt;/ref-type&gt;&lt;contributors&gt;&lt;authors&gt;&lt;author&gt;Mpala, Sibonakaliso C&lt;/author&gt;&lt;author&gt;Gagnon, Alexandre S&lt;/author&gt;&lt;author&gt;Mansell, Martin G&lt;/author&gt;&lt;author&gt;Hussey, Stephen W&lt;/author&gt;&lt;/authors&gt;&lt;/contributors&gt;&lt;titles&gt;&lt;title&gt;Modelling the water level of the alluvial aquifer of an ephemeral river in south-western Zimbabwe&lt;/title&gt;&lt;secondary-title&gt;Hydrological Sciences Journal&lt;/secondary-title&gt;&lt;/titles&gt;&lt;periodical&gt;&lt;full-title&gt;Hydrological Sciences Journal&lt;/full-title&gt;&lt;/periodical&gt;&lt;pages&gt;1399-1415&lt;/pages&gt;&lt;volume&gt;65&lt;/volume&gt;&lt;number&gt;8&lt;/number&gt;&lt;dates&gt;&lt;year&gt;2020&lt;/year&gt;&lt;/dates&gt;&lt;isbn&gt;0262-6667&lt;/isbn&gt;&lt;urls&gt;&lt;/urls&gt;&lt;/record&gt;&lt;/Cite&gt;&lt;/EndNote&gt;</w:instrText>
      </w:r>
      <w:r w:rsidR="007170E6" w:rsidRPr="005E57B4">
        <w:rPr>
          <w:rFonts w:ascii="Times New Roman" w:hAnsi="Times New Roman" w:cs="Times New Roman"/>
        </w:rPr>
        <w:fldChar w:fldCharType="separate"/>
      </w:r>
      <w:r w:rsidR="007170E6" w:rsidRPr="005E57B4">
        <w:rPr>
          <w:rFonts w:ascii="Times New Roman" w:hAnsi="Times New Roman" w:cs="Times New Roman"/>
          <w:noProof/>
        </w:rPr>
        <w:t>(Mpala et al., 2020)</w:t>
      </w:r>
      <w:r w:rsidR="007170E6" w:rsidRPr="005E57B4">
        <w:rPr>
          <w:rFonts w:ascii="Times New Roman" w:hAnsi="Times New Roman" w:cs="Times New Roman"/>
        </w:rPr>
        <w:fldChar w:fldCharType="end"/>
      </w:r>
      <w:r w:rsidR="007170E6" w:rsidRPr="005E57B4">
        <w:rPr>
          <w:rFonts w:ascii="Times New Roman" w:hAnsi="Times New Roman" w:cs="Times New Roman"/>
        </w:rPr>
        <w:t xml:space="preserve">. Although no water flows in the river bed for most of the year, there is perennial groundwater flow within the sand </w:t>
      </w:r>
      <w:r w:rsidR="007170E6" w:rsidRPr="005E57B4">
        <w:rPr>
          <w:rFonts w:ascii="Times New Roman" w:hAnsi="Times New Roman" w:cs="Times New Roman"/>
        </w:rPr>
        <w:fldChar w:fldCharType="begin"/>
      </w:r>
      <w:r w:rsidR="007170E6" w:rsidRPr="005E57B4">
        <w:rPr>
          <w:rFonts w:ascii="Times New Roman" w:hAnsi="Times New Roman" w:cs="Times New Roman"/>
        </w:rPr>
        <w:instrText xml:space="preserve"> ADDIN EN.CITE &lt;EndNote&gt;&lt;Cite&gt;&lt;Author&gt;Love&lt;/Author&gt;&lt;Year&gt;2011&lt;/Year&gt;&lt;RecNum&gt;6&lt;/RecNum&gt;&lt;DisplayText&gt;(Love et al., 2011)&lt;/DisplayText&gt;&lt;record&gt;&lt;rec-number&gt;6&lt;/rec-number&gt;&lt;foreign-keys&gt;&lt;key app="EN" db-id="a2zpwv2rlwzprbe2st55tazbzpdpxtxrezwa" timestamp="1654692695"&gt;6&lt;/key&gt;&lt;/foreign-keys&gt;&lt;ref-type name="Journal Article"&gt;17&lt;/ref-type&gt;&lt;contributors&gt;&lt;authors&gt;&lt;author&gt;Love, D&lt;/author&gt;&lt;author&gt;Van der Zaag, P&lt;/author&gt;&lt;author&gt;Uhlenbrook, S&lt;/author&gt;&lt;author&gt;Owen, RJS&lt;/author&gt;&lt;/authors&gt;&lt;/contributors&gt;&lt;titles&gt;&lt;title&gt;A water balance modelling approach to optimising the use of water resources in ephemeral sand rivers&lt;/title&gt;&lt;secondary-title&gt;River research and applications&lt;/secondary-title&gt;&lt;/titles&gt;&lt;periodical&gt;&lt;full-title&gt;River research and applications&lt;/full-title&gt;&lt;/periodical&gt;&lt;pages&gt;908-925&lt;/pages&gt;&lt;volume&gt;27&lt;/volume&gt;&lt;number&gt;7&lt;/number&gt;&lt;dates&gt;&lt;year&gt;2011&lt;/year&gt;&lt;/dates&gt;&lt;isbn&gt;1535-1459&lt;/isbn&gt;&lt;urls&gt;&lt;/urls&gt;&lt;/record&gt;&lt;/Cite&gt;&lt;/EndNote&gt;</w:instrText>
      </w:r>
      <w:r w:rsidR="007170E6" w:rsidRPr="005E57B4">
        <w:rPr>
          <w:rFonts w:ascii="Times New Roman" w:hAnsi="Times New Roman" w:cs="Times New Roman"/>
        </w:rPr>
        <w:fldChar w:fldCharType="separate"/>
      </w:r>
      <w:r w:rsidR="007170E6" w:rsidRPr="005E57B4">
        <w:rPr>
          <w:rFonts w:ascii="Times New Roman" w:hAnsi="Times New Roman" w:cs="Times New Roman"/>
          <w:noProof/>
        </w:rPr>
        <w:t>(Love et al., 2011)</w:t>
      </w:r>
      <w:r w:rsidR="007170E6" w:rsidRPr="005E57B4">
        <w:rPr>
          <w:rFonts w:ascii="Times New Roman" w:hAnsi="Times New Roman" w:cs="Times New Roman"/>
        </w:rPr>
        <w:fldChar w:fldCharType="end"/>
      </w:r>
      <w:r w:rsidR="007170E6" w:rsidRPr="005E57B4">
        <w:rPr>
          <w:rFonts w:ascii="Times New Roman" w:hAnsi="Times New Roman" w:cs="Times New Roman"/>
        </w:rPr>
        <w:t>. They have been used by rural communities for domestic and smallholder crop production purposes for centuries</w:t>
      </w:r>
      <w:r w:rsidR="002364FD" w:rsidRPr="005E57B4">
        <w:rPr>
          <w:rFonts w:ascii="Times New Roman" w:hAnsi="Times New Roman" w:cs="Times New Roman"/>
        </w:rPr>
        <w:t xml:space="preserve">. Recently, farmers have </w:t>
      </w:r>
      <w:r w:rsidR="00DF1FB6">
        <w:rPr>
          <w:rFonts w:ascii="Times New Roman" w:hAnsi="Times New Roman" w:cs="Times New Roman"/>
        </w:rPr>
        <w:t>adapted to</w:t>
      </w:r>
      <w:r w:rsidR="002364FD" w:rsidRPr="005E57B4">
        <w:rPr>
          <w:rFonts w:ascii="Times New Roman" w:hAnsi="Times New Roman" w:cs="Times New Roman"/>
        </w:rPr>
        <w:t xml:space="preserve"> </w:t>
      </w:r>
      <w:r w:rsidR="005A3609" w:rsidRPr="005E57B4">
        <w:rPr>
          <w:rFonts w:ascii="Times New Roman" w:hAnsi="Times New Roman" w:cs="Times New Roman"/>
        </w:rPr>
        <w:t xml:space="preserve">abstract water from sand rivers </w:t>
      </w:r>
      <w:r w:rsidR="00DF1FB6">
        <w:rPr>
          <w:rFonts w:ascii="Times New Roman" w:hAnsi="Times New Roman" w:cs="Times New Roman"/>
        </w:rPr>
        <w:t>using small diesel or petrol pumps allowing small commercial agriculture enterprises to develop. There is a now a shift towards solar powered pumps</w:t>
      </w:r>
      <w:r w:rsidR="00FF591B">
        <w:rPr>
          <w:rFonts w:ascii="Times New Roman" w:hAnsi="Times New Roman" w:cs="Times New Roman"/>
        </w:rPr>
        <w:t>.</w:t>
      </w:r>
    </w:p>
    <w:p w14:paraId="726AE6B5" w14:textId="3949EE9E" w:rsidR="00BB4D4E" w:rsidRDefault="00890D0B" w:rsidP="00B610D8">
      <w:pPr>
        <w:spacing w:line="360" w:lineRule="auto"/>
        <w:jc w:val="both"/>
        <w:rPr>
          <w:rFonts w:ascii="Times New Roman" w:hAnsi="Times New Roman" w:cs="Times New Roman"/>
        </w:rPr>
      </w:pPr>
      <w:r w:rsidRPr="005E57B4">
        <w:rPr>
          <w:rFonts w:ascii="Times New Roman" w:hAnsi="Times New Roman" w:cs="Times New Roman"/>
        </w:rPr>
        <w:t xml:space="preserve">In Zimbabwe, particularly in </w:t>
      </w:r>
      <w:r w:rsidR="005A3609" w:rsidRPr="005E57B4">
        <w:rPr>
          <w:rFonts w:ascii="Times New Roman" w:hAnsi="Times New Roman" w:cs="Times New Roman"/>
        </w:rPr>
        <w:t>Limpopo River</w:t>
      </w:r>
      <w:r w:rsidR="00163608" w:rsidRPr="005E57B4">
        <w:rPr>
          <w:rFonts w:ascii="Times New Roman" w:hAnsi="Times New Roman" w:cs="Times New Roman"/>
        </w:rPr>
        <w:t xml:space="preserve"> catchment</w:t>
      </w:r>
      <w:r w:rsidRPr="005E57B4">
        <w:rPr>
          <w:rFonts w:ascii="Times New Roman" w:hAnsi="Times New Roman" w:cs="Times New Roman"/>
        </w:rPr>
        <w:t xml:space="preserve">, sand rivers are acknowledged as a </w:t>
      </w:r>
      <w:r w:rsidR="005A3609" w:rsidRPr="005E57B4">
        <w:rPr>
          <w:rFonts w:ascii="Times New Roman" w:hAnsi="Times New Roman" w:cs="Times New Roman"/>
        </w:rPr>
        <w:t>valuable</w:t>
      </w:r>
      <w:r w:rsidRPr="005E57B4">
        <w:rPr>
          <w:rFonts w:ascii="Times New Roman" w:hAnsi="Times New Roman" w:cs="Times New Roman"/>
        </w:rPr>
        <w:t xml:space="preserve"> source of drinking and irrigation water, although their use </w:t>
      </w:r>
      <w:r w:rsidR="005A3609" w:rsidRPr="005E57B4">
        <w:rPr>
          <w:rFonts w:ascii="Times New Roman" w:hAnsi="Times New Roman" w:cs="Times New Roman"/>
        </w:rPr>
        <w:t>in commercial agriculture is still in a rudimentary phase</w:t>
      </w:r>
      <w:r w:rsidR="004C5A1E" w:rsidRPr="005E57B4">
        <w:rPr>
          <w:rFonts w:ascii="Times New Roman" w:hAnsi="Times New Roman" w:cs="Times New Roman"/>
        </w:rPr>
        <w:t xml:space="preserve"> </w:t>
      </w:r>
      <w:r w:rsidR="004C5A1E" w:rsidRPr="005E57B4">
        <w:rPr>
          <w:rFonts w:ascii="Times New Roman" w:hAnsi="Times New Roman" w:cs="Times New Roman"/>
        </w:rPr>
        <w:fldChar w:fldCharType="begin"/>
      </w:r>
      <w:r w:rsidR="007170E6" w:rsidRPr="005E57B4">
        <w:rPr>
          <w:rFonts w:ascii="Times New Roman" w:hAnsi="Times New Roman" w:cs="Times New Roman"/>
        </w:rPr>
        <w:instrText xml:space="preserve"> ADDIN EN.CITE &lt;EndNote&gt;&lt;Cite&gt;&lt;Author&gt;Duker&lt;/Author&gt;&lt;Year&gt;2020&lt;/Year&gt;&lt;RecNum&gt;2&lt;/RecNum&gt;&lt;DisplayText&gt;(Duker et al., 2020a)&lt;/DisplayText&gt;&lt;record&gt;&lt;rec-number&gt;2&lt;/rec-number&gt;&lt;foreign-keys&gt;&lt;key app="EN" db-id="a2zpwv2rlwzprbe2st55tazbzpdpxtxrezwa" timestamp="1654689426"&gt;2&lt;/key&gt;&lt;/foreign-keys&gt;&lt;ref-type name="Journal Article"&gt;17&lt;/ref-type&gt;&lt;contributors&gt;&lt;authors&gt;&lt;author&gt;Duker, A&lt;/author&gt;&lt;author&gt;Cambaza, C&lt;/author&gt;&lt;author&gt;Saveca, P&lt;/author&gt;&lt;author&gt;Ponguane, S&lt;/author&gt;&lt;author&gt;Mawoyo, TA&lt;/author&gt;&lt;author&gt;Hulshof, M&lt;/author&gt;&lt;author&gt;Nkomo, L&lt;/author&gt;&lt;author&gt;Hussey, S&lt;/author&gt;&lt;author&gt;Van den Pol, B&lt;/author&gt;&lt;author&gt;Vuik, R&lt;/author&gt;&lt;/authors&gt;&lt;/contributors&gt;&lt;titles&gt;&lt;title&gt;Using nature-based water storage for smallholder irrigated agriculture in African drylands: Lessons from frugal innovation pilots in Mozambique and Zimbabwe&lt;/title&gt;&lt;secondary-title&gt;Environmental Science &amp;amp; Policy&lt;/secondary-title&gt;&lt;/titles&gt;&lt;periodical&gt;&lt;full-title&gt;Environmental Science &amp;amp; Policy&lt;/full-title&gt;&lt;/periodical&gt;&lt;pages&gt;1-6&lt;/pages&gt;&lt;volume&gt;107&lt;/volume&gt;&lt;dates&gt;&lt;year&gt;2020&lt;/year&gt;&lt;/dates&gt;&lt;isbn&gt;1462-9011&lt;/isbn&gt;&lt;urls&gt;&lt;/urls&gt;&lt;/record&gt;&lt;/Cite&gt;&lt;/EndNote&gt;</w:instrText>
      </w:r>
      <w:r w:rsidR="004C5A1E" w:rsidRPr="005E57B4">
        <w:rPr>
          <w:rFonts w:ascii="Times New Roman" w:hAnsi="Times New Roman" w:cs="Times New Roman"/>
        </w:rPr>
        <w:fldChar w:fldCharType="separate"/>
      </w:r>
      <w:r w:rsidR="007170E6" w:rsidRPr="005E57B4">
        <w:rPr>
          <w:rFonts w:ascii="Times New Roman" w:hAnsi="Times New Roman" w:cs="Times New Roman"/>
          <w:noProof/>
        </w:rPr>
        <w:t>(Duker et al., 2020a)</w:t>
      </w:r>
      <w:r w:rsidR="004C5A1E" w:rsidRPr="005E57B4">
        <w:rPr>
          <w:rFonts w:ascii="Times New Roman" w:hAnsi="Times New Roman" w:cs="Times New Roman"/>
        </w:rPr>
        <w:fldChar w:fldCharType="end"/>
      </w:r>
      <w:r w:rsidRPr="005E57B4">
        <w:rPr>
          <w:rFonts w:ascii="Times New Roman" w:hAnsi="Times New Roman" w:cs="Times New Roman"/>
        </w:rPr>
        <w:t xml:space="preserve">. </w:t>
      </w:r>
      <w:r w:rsidR="00DF1FB6">
        <w:rPr>
          <w:rFonts w:ascii="Times New Roman" w:hAnsi="Times New Roman" w:cs="Times New Roman"/>
        </w:rPr>
        <w:t>In the</w:t>
      </w:r>
      <w:r w:rsidR="00FF591B">
        <w:rPr>
          <w:rFonts w:ascii="Times New Roman" w:hAnsi="Times New Roman" w:cs="Times New Roman"/>
        </w:rPr>
        <w:t xml:space="preserve"> </w:t>
      </w:r>
      <w:proofErr w:type="spellStart"/>
      <w:r w:rsidR="001A621E" w:rsidRPr="005E57B4">
        <w:rPr>
          <w:rFonts w:ascii="Times New Roman" w:hAnsi="Times New Roman" w:cs="Times New Roman"/>
        </w:rPr>
        <w:t>Tsheyalenyemba</w:t>
      </w:r>
      <w:proofErr w:type="spellEnd"/>
      <w:r w:rsidR="00D63827" w:rsidRPr="005E57B4">
        <w:rPr>
          <w:rFonts w:ascii="Times New Roman" w:hAnsi="Times New Roman" w:cs="Times New Roman"/>
        </w:rPr>
        <w:t xml:space="preserve"> area</w:t>
      </w:r>
      <w:r w:rsidR="00DF1FB6">
        <w:rPr>
          <w:rFonts w:ascii="Times New Roman" w:hAnsi="Times New Roman" w:cs="Times New Roman"/>
        </w:rPr>
        <w:t xml:space="preserve"> </w:t>
      </w:r>
      <w:r w:rsidR="00FF591B">
        <w:rPr>
          <w:rFonts w:ascii="Times New Roman" w:hAnsi="Times New Roman" w:cs="Times New Roman"/>
        </w:rPr>
        <w:t>(</w:t>
      </w:r>
      <w:r w:rsidR="00FF591B">
        <w:rPr>
          <w:rFonts w:ascii="Times New Roman" w:hAnsi="Times New Roman" w:cs="Times New Roman"/>
        </w:rPr>
        <w:fldChar w:fldCharType="begin"/>
      </w:r>
      <w:r w:rsidR="00FF591B">
        <w:rPr>
          <w:rFonts w:ascii="Times New Roman" w:hAnsi="Times New Roman" w:cs="Times New Roman"/>
        </w:rPr>
        <w:instrText xml:space="preserve"> REF _Ref106739806 \h </w:instrText>
      </w:r>
      <w:r w:rsidR="00372E3E">
        <w:rPr>
          <w:rFonts w:ascii="Times New Roman" w:hAnsi="Times New Roman" w:cs="Times New Roman"/>
        </w:rPr>
        <w:instrText xml:space="preserve"> \* MERGEFORMAT </w:instrText>
      </w:r>
      <w:r w:rsidR="00FF591B">
        <w:rPr>
          <w:rFonts w:ascii="Times New Roman" w:hAnsi="Times New Roman" w:cs="Times New Roman"/>
        </w:rPr>
      </w:r>
      <w:r w:rsidR="00FF591B">
        <w:rPr>
          <w:rFonts w:ascii="Times New Roman" w:hAnsi="Times New Roman" w:cs="Times New Roman"/>
        </w:rPr>
        <w:fldChar w:fldCharType="separate"/>
      </w:r>
      <w:r w:rsidR="00FF591B" w:rsidRPr="005E57B4">
        <w:rPr>
          <w:rFonts w:ascii="Times New Roman" w:hAnsi="Times New Roman" w:cs="Times New Roman"/>
        </w:rPr>
        <w:t xml:space="preserve">Figure </w:t>
      </w:r>
      <w:r w:rsidR="00FF591B">
        <w:rPr>
          <w:rFonts w:ascii="Times New Roman" w:hAnsi="Times New Roman" w:cs="Times New Roman"/>
          <w:noProof/>
        </w:rPr>
        <w:t>1</w:t>
      </w:r>
      <w:r w:rsidR="00FF591B">
        <w:rPr>
          <w:rFonts w:ascii="Times New Roman" w:hAnsi="Times New Roman" w:cs="Times New Roman"/>
        </w:rPr>
        <w:fldChar w:fldCharType="end"/>
      </w:r>
      <w:r w:rsidR="00FF591B">
        <w:rPr>
          <w:rFonts w:ascii="Times New Roman" w:hAnsi="Times New Roman" w:cs="Times New Roman"/>
        </w:rPr>
        <w:t>)</w:t>
      </w:r>
      <w:r w:rsidR="00D63827" w:rsidRPr="005E57B4">
        <w:rPr>
          <w:rFonts w:ascii="Times New Roman" w:hAnsi="Times New Roman" w:cs="Times New Roman"/>
        </w:rPr>
        <w:t xml:space="preserve">, smallholder farmers, mostly informal, depend on water from sand rivers for crop irrigation. </w:t>
      </w:r>
      <w:r w:rsidR="00101F7F" w:rsidRPr="005E57B4">
        <w:rPr>
          <w:rFonts w:ascii="Times New Roman" w:hAnsi="Times New Roman" w:cs="Times New Roman"/>
        </w:rPr>
        <w:t xml:space="preserve">The sand abstraction water supply systems </w:t>
      </w:r>
      <w:r w:rsidR="004B2520" w:rsidRPr="005E57B4">
        <w:rPr>
          <w:rFonts w:ascii="Times New Roman" w:hAnsi="Times New Roman" w:cs="Times New Roman"/>
        </w:rPr>
        <w:t xml:space="preserve">in the </w:t>
      </w:r>
      <w:r w:rsidR="001A621E" w:rsidRPr="005E57B4">
        <w:rPr>
          <w:rFonts w:ascii="Times New Roman" w:hAnsi="Times New Roman" w:cs="Times New Roman"/>
        </w:rPr>
        <w:t>Tsheyalenyemba</w:t>
      </w:r>
      <w:r w:rsidR="004B2520" w:rsidRPr="005E57B4">
        <w:rPr>
          <w:rFonts w:ascii="Times New Roman" w:hAnsi="Times New Roman" w:cs="Times New Roman"/>
        </w:rPr>
        <w:t xml:space="preserve"> area </w:t>
      </w:r>
      <w:r w:rsidR="007A4645" w:rsidRPr="005E57B4">
        <w:rPr>
          <w:rFonts w:ascii="Times New Roman" w:hAnsi="Times New Roman" w:cs="Times New Roman"/>
        </w:rPr>
        <w:t>have</w:t>
      </w:r>
      <w:r w:rsidR="00101F7F" w:rsidRPr="005E57B4">
        <w:rPr>
          <w:rFonts w:ascii="Times New Roman" w:hAnsi="Times New Roman" w:cs="Times New Roman"/>
        </w:rPr>
        <w:t xml:space="preserve"> water of reasonable quality and can adequately meet the per</w:t>
      </w:r>
      <w:r w:rsidR="007A4645" w:rsidRPr="005E57B4">
        <w:rPr>
          <w:rFonts w:ascii="Times New Roman" w:hAnsi="Times New Roman" w:cs="Times New Roman"/>
        </w:rPr>
        <w:t xml:space="preserve"> </w:t>
      </w:r>
      <w:r w:rsidR="00101F7F" w:rsidRPr="005E57B4">
        <w:rPr>
          <w:rFonts w:ascii="Times New Roman" w:hAnsi="Times New Roman" w:cs="Times New Roman"/>
        </w:rPr>
        <w:t xml:space="preserve">capita human daily water requirements of the </w:t>
      </w:r>
      <w:r w:rsidR="00DF1FB6">
        <w:rPr>
          <w:rFonts w:ascii="Times New Roman" w:hAnsi="Times New Roman" w:cs="Times New Roman"/>
        </w:rPr>
        <w:t>smallholder</w:t>
      </w:r>
      <w:r w:rsidR="007A4645" w:rsidRPr="005E57B4">
        <w:rPr>
          <w:rFonts w:ascii="Times New Roman" w:hAnsi="Times New Roman" w:cs="Times New Roman"/>
        </w:rPr>
        <w:t xml:space="preserve"> farmers. </w:t>
      </w:r>
      <w:r w:rsidR="00DF1FB6">
        <w:rPr>
          <w:rFonts w:ascii="Times New Roman" w:hAnsi="Times New Roman" w:cs="Times New Roman"/>
        </w:rPr>
        <w:t>Although</w:t>
      </w:r>
      <w:r w:rsidR="00DF1FB6" w:rsidRPr="005E57B4">
        <w:rPr>
          <w:rFonts w:ascii="Times New Roman" w:hAnsi="Times New Roman" w:cs="Times New Roman"/>
        </w:rPr>
        <w:t xml:space="preserve"> </w:t>
      </w:r>
      <w:r w:rsidR="00A85405" w:rsidRPr="005E57B4">
        <w:rPr>
          <w:rFonts w:ascii="Times New Roman" w:hAnsi="Times New Roman" w:cs="Times New Roman"/>
        </w:rPr>
        <w:t xml:space="preserve">manual installation of well </w:t>
      </w:r>
      <w:r w:rsidR="00A85405" w:rsidRPr="005E57B4">
        <w:rPr>
          <w:rFonts w:ascii="Times New Roman" w:hAnsi="Times New Roman" w:cs="Times New Roman"/>
        </w:rPr>
        <w:lastRenderedPageBreak/>
        <w:t>points in or close to the river bed is straightforward and feasible</w:t>
      </w:r>
      <w:r w:rsidR="00DF1FB6">
        <w:rPr>
          <w:rFonts w:ascii="Times New Roman" w:hAnsi="Times New Roman" w:cs="Times New Roman"/>
        </w:rPr>
        <w:t xml:space="preserve">, extracting this water has some </w:t>
      </w:r>
      <w:r w:rsidR="00C92F73">
        <w:rPr>
          <w:rFonts w:ascii="Times New Roman" w:hAnsi="Times New Roman" w:cs="Times New Roman"/>
        </w:rPr>
        <w:t>challenges</w:t>
      </w:r>
      <w:r w:rsidR="00BB4D4E" w:rsidRPr="005E57B4">
        <w:rPr>
          <w:rFonts w:ascii="Times New Roman" w:hAnsi="Times New Roman" w:cs="Times New Roman"/>
        </w:rPr>
        <w:t xml:space="preserve">. The farmers need to invest in technology and mobilise energy, which </w:t>
      </w:r>
      <w:r w:rsidR="00DF1FB6" w:rsidRPr="005E57B4">
        <w:rPr>
          <w:rFonts w:ascii="Times New Roman" w:hAnsi="Times New Roman" w:cs="Times New Roman"/>
        </w:rPr>
        <w:t>ha</w:t>
      </w:r>
      <w:r w:rsidR="00DF1FB6">
        <w:rPr>
          <w:rFonts w:ascii="Times New Roman" w:hAnsi="Times New Roman" w:cs="Times New Roman"/>
        </w:rPr>
        <w:t>s</w:t>
      </w:r>
      <w:r w:rsidR="00DF1FB6" w:rsidRPr="005E57B4">
        <w:rPr>
          <w:rFonts w:ascii="Times New Roman" w:hAnsi="Times New Roman" w:cs="Times New Roman"/>
        </w:rPr>
        <w:t xml:space="preserve"> </w:t>
      </w:r>
      <w:r w:rsidR="00BB4D4E" w:rsidRPr="005E57B4">
        <w:rPr>
          <w:rFonts w:ascii="Times New Roman" w:hAnsi="Times New Roman" w:cs="Times New Roman"/>
        </w:rPr>
        <w:t xml:space="preserve">been found extremely hard in this economically marginalised region in a country that has been hit by economic crisis for </w:t>
      </w:r>
      <w:r w:rsidR="00DF1FB6">
        <w:rPr>
          <w:rFonts w:ascii="Times New Roman" w:hAnsi="Times New Roman" w:cs="Times New Roman"/>
        </w:rPr>
        <w:t>several</w:t>
      </w:r>
      <w:r w:rsidR="004B2520" w:rsidRPr="005E57B4">
        <w:rPr>
          <w:rFonts w:ascii="Times New Roman" w:hAnsi="Times New Roman" w:cs="Times New Roman"/>
        </w:rPr>
        <w:t xml:space="preserve"> </w:t>
      </w:r>
      <w:r w:rsidR="008D4BEE" w:rsidRPr="005E57B4">
        <w:rPr>
          <w:rFonts w:ascii="Times New Roman" w:hAnsi="Times New Roman" w:cs="Times New Roman"/>
        </w:rPr>
        <w:t>decades.</w:t>
      </w:r>
      <w:r w:rsidR="00BB4D4E" w:rsidRPr="005E57B4">
        <w:rPr>
          <w:rFonts w:ascii="Times New Roman" w:hAnsi="Times New Roman" w:cs="Times New Roman"/>
        </w:rPr>
        <w:t xml:space="preserve"> </w:t>
      </w:r>
      <w:r w:rsidR="00DF1FB6">
        <w:rPr>
          <w:rFonts w:ascii="Times New Roman" w:hAnsi="Times New Roman" w:cs="Times New Roman"/>
        </w:rPr>
        <w:t>However</w:t>
      </w:r>
      <w:r w:rsidR="00E01845" w:rsidRPr="005E57B4">
        <w:rPr>
          <w:rFonts w:ascii="Times New Roman" w:hAnsi="Times New Roman" w:cs="Times New Roman"/>
        </w:rPr>
        <w:t xml:space="preserve">, these farmers have strong adaptive capacity </w:t>
      </w:r>
      <w:r w:rsidR="00DF1FB6">
        <w:rPr>
          <w:rFonts w:ascii="Times New Roman" w:hAnsi="Times New Roman" w:cs="Times New Roman"/>
        </w:rPr>
        <w:t>and are withstanding these</w:t>
      </w:r>
      <w:r w:rsidR="00E01845" w:rsidRPr="005E57B4">
        <w:rPr>
          <w:rFonts w:ascii="Times New Roman" w:hAnsi="Times New Roman" w:cs="Times New Roman"/>
        </w:rPr>
        <w:t xml:space="preserve"> socio-economic and climatic shocks</w:t>
      </w:r>
      <w:r w:rsidR="00DF1FB6">
        <w:rPr>
          <w:rFonts w:ascii="Times New Roman" w:hAnsi="Times New Roman" w:cs="Times New Roman"/>
        </w:rPr>
        <w:t xml:space="preserve"> through different strategies</w:t>
      </w:r>
      <w:r w:rsidR="00E01845" w:rsidRPr="005E57B4">
        <w:rPr>
          <w:rFonts w:ascii="Times New Roman" w:hAnsi="Times New Roman" w:cs="Times New Roman"/>
        </w:rPr>
        <w:t xml:space="preserve">. </w:t>
      </w:r>
      <w:r w:rsidR="00DF1FB6">
        <w:rPr>
          <w:rFonts w:ascii="Times New Roman" w:hAnsi="Times New Roman" w:cs="Times New Roman"/>
        </w:rPr>
        <w:t>One of these is that f</w:t>
      </w:r>
      <w:r w:rsidR="00546B0D" w:rsidRPr="005E57B4">
        <w:rPr>
          <w:rFonts w:ascii="Times New Roman" w:hAnsi="Times New Roman" w:cs="Times New Roman"/>
        </w:rPr>
        <w:t xml:space="preserve">armers </w:t>
      </w:r>
      <w:r w:rsidR="00BB4D4E" w:rsidRPr="005E57B4">
        <w:rPr>
          <w:rFonts w:ascii="Times New Roman" w:hAnsi="Times New Roman" w:cs="Times New Roman"/>
        </w:rPr>
        <w:t xml:space="preserve">in this </w:t>
      </w:r>
      <w:r w:rsidR="00DF1FB6">
        <w:rPr>
          <w:rFonts w:ascii="Times New Roman" w:hAnsi="Times New Roman" w:cs="Times New Roman"/>
        </w:rPr>
        <w:t xml:space="preserve">area </w:t>
      </w:r>
      <w:r w:rsidR="00E01845" w:rsidRPr="005E57B4">
        <w:rPr>
          <w:rFonts w:ascii="Times New Roman" w:hAnsi="Times New Roman" w:cs="Times New Roman"/>
        </w:rPr>
        <w:t xml:space="preserve">are </w:t>
      </w:r>
      <w:r w:rsidR="00DF1FB6">
        <w:rPr>
          <w:rFonts w:ascii="Times New Roman" w:hAnsi="Times New Roman" w:cs="Times New Roman"/>
        </w:rPr>
        <w:t xml:space="preserve">now </w:t>
      </w:r>
      <w:r w:rsidR="00D63827" w:rsidRPr="005E57B4">
        <w:rPr>
          <w:rFonts w:ascii="Times New Roman" w:hAnsi="Times New Roman" w:cs="Times New Roman"/>
        </w:rPr>
        <w:t>us</w:t>
      </w:r>
      <w:r w:rsidR="00E01845" w:rsidRPr="005E57B4">
        <w:rPr>
          <w:rFonts w:ascii="Times New Roman" w:hAnsi="Times New Roman" w:cs="Times New Roman"/>
        </w:rPr>
        <w:t>ing</w:t>
      </w:r>
      <w:r w:rsidR="00D63827" w:rsidRPr="005E57B4">
        <w:rPr>
          <w:rFonts w:ascii="Times New Roman" w:hAnsi="Times New Roman" w:cs="Times New Roman"/>
        </w:rPr>
        <w:t xml:space="preserve"> solar energy</w:t>
      </w:r>
      <w:r w:rsidR="00546B0D" w:rsidRPr="005E57B4">
        <w:rPr>
          <w:rFonts w:ascii="Times New Roman" w:hAnsi="Times New Roman" w:cs="Times New Roman"/>
        </w:rPr>
        <w:t xml:space="preserve"> powered</w:t>
      </w:r>
      <w:r w:rsidR="00D63827" w:rsidRPr="005E57B4">
        <w:rPr>
          <w:rFonts w:ascii="Times New Roman" w:hAnsi="Times New Roman" w:cs="Times New Roman"/>
        </w:rPr>
        <w:t xml:space="preserve"> pumps</w:t>
      </w:r>
      <w:r w:rsidR="00BB4D4E" w:rsidRPr="005E57B4">
        <w:rPr>
          <w:rFonts w:ascii="Times New Roman" w:hAnsi="Times New Roman" w:cs="Times New Roman"/>
        </w:rPr>
        <w:t xml:space="preserve"> to abstract water from sand rivers</w:t>
      </w:r>
      <w:r w:rsidR="00D63827" w:rsidRPr="005E57B4">
        <w:rPr>
          <w:rFonts w:ascii="Times New Roman" w:hAnsi="Times New Roman" w:cs="Times New Roman"/>
        </w:rPr>
        <w:t>.</w:t>
      </w:r>
      <w:r w:rsidR="00546B0D" w:rsidRPr="005E57B4">
        <w:rPr>
          <w:rFonts w:ascii="Times New Roman" w:hAnsi="Times New Roman" w:cs="Times New Roman"/>
        </w:rPr>
        <w:t xml:space="preserve"> </w:t>
      </w:r>
    </w:p>
    <w:p w14:paraId="66B19FE2" w14:textId="4FFECE16" w:rsidR="00C92F73" w:rsidRPr="005E57B4" w:rsidRDefault="00C92F73" w:rsidP="00B610D8">
      <w:pPr>
        <w:spacing w:line="360" w:lineRule="auto"/>
        <w:jc w:val="both"/>
        <w:rPr>
          <w:rFonts w:ascii="Times New Roman" w:hAnsi="Times New Roman" w:cs="Times New Roman"/>
        </w:rPr>
      </w:pPr>
      <w:r w:rsidRPr="00C92F73">
        <w:rPr>
          <w:rFonts w:ascii="Times New Roman" w:hAnsi="Times New Roman" w:cs="Times New Roman"/>
        </w:rPr>
        <w:t>The main aim of the Limpopo river basin cas</w:t>
      </w:r>
      <w:r>
        <w:rPr>
          <w:rFonts w:ascii="Times New Roman" w:hAnsi="Times New Roman" w:cs="Times New Roman"/>
        </w:rPr>
        <w:t>e</w:t>
      </w:r>
      <w:r w:rsidRPr="00C92F73">
        <w:rPr>
          <w:rFonts w:ascii="Times New Roman" w:hAnsi="Times New Roman" w:cs="Times New Roman"/>
        </w:rPr>
        <w:t xml:space="preserve"> study is to reduce poverty, improve human livelihoods by irrigating crops using water from sand rivers. Farmers are moving from the rainfed croplands to the irrigation schemes where they can have different sources of livelihoods including fishing, crop production and livestock keeping. This is having a positive impact on socio-economic development and the quality of life thanks to the possibility of increasing income and employment. Although this migration is having benefits for the basin`s population, there are also important trade-offs to consider.</w:t>
      </w:r>
    </w:p>
    <w:p w14:paraId="33D882B4" w14:textId="77777777" w:rsidR="00F1396A" w:rsidRPr="00117911" w:rsidRDefault="00F1396A" w:rsidP="00B610D8">
      <w:pPr>
        <w:spacing w:line="360" w:lineRule="auto"/>
        <w:jc w:val="both"/>
        <w:rPr>
          <w:rFonts w:ascii="Times New Roman" w:eastAsiaTheme="majorEastAsia" w:hAnsi="Times New Roman" w:cs="Times New Roman"/>
          <w:color w:val="2F5496" w:themeColor="accent1" w:themeShade="BF"/>
          <w:sz w:val="32"/>
          <w:szCs w:val="32"/>
        </w:rPr>
      </w:pPr>
      <w:r w:rsidRPr="00117911">
        <w:rPr>
          <w:rFonts w:ascii="Times New Roman" w:eastAsiaTheme="majorEastAsia" w:hAnsi="Times New Roman" w:cs="Times New Roman"/>
          <w:color w:val="2F5496" w:themeColor="accent1" w:themeShade="BF"/>
          <w:sz w:val="32"/>
          <w:szCs w:val="32"/>
        </w:rPr>
        <w:t xml:space="preserve">Case study description </w:t>
      </w:r>
    </w:p>
    <w:p w14:paraId="7F450F77" w14:textId="21B7D3BC" w:rsidR="00E8564A" w:rsidRPr="005E57B4" w:rsidRDefault="00E8564A" w:rsidP="00B610D8">
      <w:pPr>
        <w:spacing w:line="360" w:lineRule="auto"/>
        <w:jc w:val="both"/>
        <w:rPr>
          <w:rFonts w:ascii="Times New Roman" w:hAnsi="Times New Roman" w:cs="Times New Roman"/>
        </w:rPr>
      </w:pPr>
      <w:r w:rsidRPr="005E57B4">
        <w:rPr>
          <w:rFonts w:ascii="Times New Roman" w:hAnsi="Times New Roman" w:cs="Times New Roman"/>
        </w:rPr>
        <w:t xml:space="preserve">The LRB covers the </w:t>
      </w:r>
      <w:proofErr w:type="spellStart"/>
      <w:r w:rsidRPr="005E57B4">
        <w:rPr>
          <w:rFonts w:ascii="Times New Roman" w:hAnsi="Times New Roman" w:cs="Times New Roman"/>
        </w:rPr>
        <w:t>Shashe</w:t>
      </w:r>
      <w:proofErr w:type="spellEnd"/>
      <w:r w:rsidRPr="005E57B4">
        <w:rPr>
          <w:rFonts w:ascii="Times New Roman" w:hAnsi="Times New Roman" w:cs="Times New Roman"/>
        </w:rPr>
        <w:t xml:space="preserve"> and </w:t>
      </w:r>
      <w:proofErr w:type="spellStart"/>
      <w:r w:rsidRPr="005E57B4">
        <w:rPr>
          <w:rFonts w:ascii="Times New Roman" w:hAnsi="Times New Roman" w:cs="Times New Roman"/>
        </w:rPr>
        <w:t>Shashani</w:t>
      </w:r>
      <w:proofErr w:type="spellEnd"/>
      <w:r w:rsidRPr="005E57B4">
        <w:rPr>
          <w:rFonts w:ascii="Times New Roman" w:hAnsi="Times New Roman" w:cs="Times New Roman"/>
        </w:rPr>
        <w:t xml:space="preserve"> rivers, both located in the Matabeleland South Province o</w:t>
      </w:r>
      <w:r w:rsidR="009D1DCB" w:rsidRPr="005E57B4">
        <w:rPr>
          <w:rFonts w:ascii="Times New Roman" w:hAnsi="Times New Roman" w:cs="Times New Roman"/>
        </w:rPr>
        <w:t>n</w:t>
      </w:r>
      <w:r w:rsidRPr="005E57B4">
        <w:rPr>
          <w:rFonts w:ascii="Times New Roman" w:hAnsi="Times New Roman" w:cs="Times New Roman"/>
        </w:rPr>
        <w:t xml:space="preserve"> southwestern Zimbabwe (</w:t>
      </w:r>
      <w:r w:rsidR="00D22BDB" w:rsidRPr="005E57B4">
        <w:rPr>
          <w:rFonts w:ascii="Times New Roman" w:hAnsi="Times New Roman" w:cs="Times New Roman"/>
        </w:rPr>
        <w:fldChar w:fldCharType="begin"/>
      </w:r>
      <w:r w:rsidR="00D22BDB" w:rsidRPr="005E57B4">
        <w:rPr>
          <w:rFonts w:ascii="Times New Roman" w:hAnsi="Times New Roman" w:cs="Times New Roman"/>
        </w:rPr>
        <w:instrText xml:space="preserve"> REF _Ref106739806 \h </w:instrText>
      </w:r>
      <w:r w:rsidR="005E57B4">
        <w:rPr>
          <w:rFonts w:ascii="Times New Roman" w:hAnsi="Times New Roman" w:cs="Times New Roman"/>
        </w:rPr>
        <w:instrText xml:space="preserve"> \* MERGEFORMAT </w:instrText>
      </w:r>
      <w:r w:rsidR="00D22BDB" w:rsidRPr="005E57B4">
        <w:rPr>
          <w:rFonts w:ascii="Times New Roman" w:hAnsi="Times New Roman" w:cs="Times New Roman"/>
        </w:rPr>
      </w:r>
      <w:r w:rsidR="00D22BDB" w:rsidRPr="005E57B4">
        <w:rPr>
          <w:rFonts w:ascii="Times New Roman" w:hAnsi="Times New Roman" w:cs="Times New Roman"/>
        </w:rPr>
        <w:fldChar w:fldCharType="separate"/>
      </w:r>
      <w:r w:rsidR="00DF5FF6" w:rsidRPr="005E57B4">
        <w:rPr>
          <w:rFonts w:ascii="Times New Roman" w:hAnsi="Times New Roman" w:cs="Times New Roman"/>
        </w:rPr>
        <w:t xml:space="preserve">Figure </w:t>
      </w:r>
      <w:r w:rsidR="00DF5FF6">
        <w:rPr>
          <w:rFonts w:ascii="Times New Roman" w:hAnsi="Times New Roman" w:cs="Times New Roman"/>
          <w:noProof/>
        </w:rPr>
        <w:t>1</w:t>
      </w:r>
      <w:r w:rsidR="00D22BDB" w:rsidRPr="005E57B4">
        <w:rPr>
          <w:rFonts w:ascii="Times New Roman" w:hAnsi="Times New Roman" w:cs="Times New Roman"/>
        </w:rPr>
        <w:fldChar w:fldCharType="end"/>
      </w:r>
      <w:r w:rsidRPr="005E57B4">
        <w:rPr>
          <w:rFonts w:ascii="Times New Roman" w:hAnsi="Times New Roman" w:cs="Times New Roman"/>
        </w:rPr>
        <w:t xml:space="preserve">). The two rivers were chosen as they are currently sustaining small-scale sand water abstraction systems installed by </w:t>
      </w:r>
      <w:r w:rsidR="00582B7D">
        <w:rPr>
          <w:rFonts w:ascii="Times New Roman" w:hAnsi="Times New Roman" w:cs="Times New Roman"/>
        </w:rPr>
        <w:t xml:space="preserve">an NGO i.e. </w:t>
      </w:r>
      <w:r w:rsidRPr="005E57B4">
        <w:rPr>
          <w:rFonts w:ascii="Times New Roman" w:hAnsi="Times New Roman" w:cs="Times New Roman"/>
        </w:rPr>
        <w:t xml:space="preserve">the Dabane Trust. The </w:t>
      </w:r>
      <w:proofErr w:type="spellStart"/>
      <w:r w:rsidRPr="005E57B4">
        <w:rPr>
          <w:rFonts w:ascii="Times New Roman" w:hAnsi="Times New Roman" w:cs="Times New Roman"/>
        </w:rPr>
        <w:t>Shashe</w:t>
      </w:r>
      <w:proofErr w:type="spellEnd"/>
      <w:r w:rsidRPr="005E57B4">
        <w:rPr>
          <w:rFonts w:ascii="Times New Roman" w:hAnsi="Times New Roman" w:cs="Times New Roman"/>
        </w:rPr>
        <w:t xml:space="preserve"> River is a major left-bank tributary of the Limpopo River in Zimbabwe and flows into the Limpopo River where Botswana, Zimbabwe and South Africa meet. The river flows in both Zimbabwe and Botswana; it is 330 km long from its source to mouth, 210 km of which are in Zimbabwe and 120 km in Botswana, and its total catchment area is 24,585 km</w:t>
      </w:r>
      <w:r w:rsidRPr="005E57B4">
        <w:rPr>
          <w:rFonts w:ascii="Times New Roman" w:hAnsi="Times New Roman" w:cs="Times New Roman"/>
          <w:vertAlign w:val="superscript"/>
        </w:rPr>
        <w:t>2</w:t>
      </w:r>
      <w:r w:rsidRPr="005E57B4">
        <w:rPr>
          <w:rFonts w:ascii="Times New Roman" w:hAnsi="Times New Roman" w:cs="Times New Roman"/>
        </w:rPr>
        <w:t xml:space="preserve">. The Shashani River is a major tributary of the </w:t>
      </w:r>
      <w:proofErr w:type="spellStart"/>
      <w:r w:rsidRPr="005E57B4">
        <w:rPr>
          <w:rFonts w:ascii="Times New Roman" w:hAnsi="Times New Roman" w:cs="Times New Roman"/>
        </w:rPr>
        <w:t>Shashe</w:t>
      </w:r>
      <w:proofErr w:type="spellEnd"/>
      <w:r w:rsidRPr="005E57B4">
        <w:rPr>
          <w:rFonts w:ascii="Times New Roman" w:hAnsi="Times New Roman" w:cs="Times New Roman"/>
        </w:rPr>
        <w:t xml:space="preserve"> River. It flows for about 206 km and is dammed at two locations. </w:t>
      </w:r>
    </w:p>
    <w:p w14:paraId="3EC2937B" w14:textId="5A482534" w:rsidR="001F20C9" w:rsidRPr="005E57B4" w:rsidRDefault="00A13B04" w:rsidP="00B610D8">
      <w:pPr>
        <w:spacing w:line="360" w:lineRule="auto"/>
        <w:jc w:val="both"/>
        <w:rPr>
          <w:rFonts w:ascii="Times New Roman" w:hAnsi="Times New Roman" w:cs="Times New Roman"/>
        </w:rPr>
      </w:pPr>
      <w:r w:rsidRPr="005E57B4">
        <w:rPr>
          <w:rFonts w:ascii="Times New Roman" w:hAnsi="Times New Roman" w:cs="Times New Roman"/>
        </w:rPr>
        <w:t xml:space="preserve">Recently the basin has started practicing small scale (0.1 – 1 ha) commercial agriculture using water from the sand rivers. </w:t>
      </w:r>
      <w:r w:rsidR="003447C4" w:rsidRPr="005E57B4">
        <w:rPr>
          <w:rFonts w:ascii="Times New Roman" w:hAnsi="Times New Roman" w:cs="Times New Roman"/>
        </w:rPr>
        <w:t xml:space="preserve">A significant number of </w:t>
      </w:r>
      <w:r w:rsidR="00907BCA" w:rsidRPr="005E57B4">
        <w:rPr>
          <w:rFonts w:ascii="Times New Roman" w:hAnsi="Times New Roman" w:cs="Times New Roman"/>
        </w:rPr>
        <w:t xml:space="preserve">families </w:t>
      </w:r>
      <w:r w:rsidR="004A0143" w:rsidRPr="005E57B4">
        <w:rPr>
          <w:rFonts w:ascii="Times New Roman" w:hAnsi="Times New Roman" w:cs="Times New Roman"/>
        </w:rPr>
        <w:t>live</w:t>
      </w:r>
      <w:r w:rsidR="00907BCA" w:rsidRPr="005E57B4">
        <w:rPr>
          <w:rFonts w:ascii="Times New Roman" w:hAnsi="Times New Roman" w:cs="Times New Roman"/>
        </w:rPr>
        <w:t xml:space="preserve"> in the basin</w:t>
      </w:r>
      <w:r w:rsidR="004A0143" w:rsidRPr="005E57B4">
        <w:rPr>
          <w:rFonts w:ascii="Times New Roman" w:hAnsi="Times New Roman" w:cs="Times New Roman"/>
        </w:rPr>
        <w:t xml:space="preserve"> and are largely responsible for their own economic and social sustainability</w:t>
      </w:r>
      <w:r w:rsidR="00907BCA" w:rsidRPr="005E57B4">
        <w:rPr>
          <w:rFonts w:ascii="Times New Roman" w:hAnsi="Times New Roman" w:cs="Times New Roman"/>
        </w:rPr>
        <w:t xml:space="preserve">. </w:t>
      </w:r>
      <w:r w:rsidR="00C916C7" w:rsidRPr="005E57B4">
        <w:rPr>
          <w:rFonts w:ascii="Times New Roman" w:hAnsi="Times New Roman" w:cs="Times New Roman"/>
        </w:rPr>
        <w:t>Currently</w:t>
      </w:r>
      <w:r w:rsidR="00907BCA" w:rsidRPr="005E57B4">
        <w:rPr>
          <w:rFonts w:ascii="Times New Roman" w:hAnsi="Times New Roman" w:cs="Times New Roman"/>
        </w:rPr>
        <w:t xml:space="preserve">, the basin is facing rapid emigration </w:t>
      </w:r>
      <w:r w:rsidR="001F20C9" w:rsidRPr="005E57B4">
        <w:rPr>
          <w:rFonts w:ascii="Times New Roman" w:hAnsi="Times New Roman" w:cs="Times New Roman"/>
        </w:rPr>
        <w:t>of m</w:t>
      </w:r>
      <w:r w:rsidR="000E7AAF" w:rsidRPr="005E57B4">
        <w:rPr>
          <w:rFonts w:ascii="Times New Roman" w:hAnsi="Times New Roman" w:cs="Times New Roman"/>
        </w:rPr>
        <w:t>e</w:t>
      </w:r>
      <w:r w:rsidR="001F20C9" w:rsidRPr="005E57B4">
        <w:rPr>
          <w:rFonts w:ascii="Times New Roman" w:hAnsi="Times New Roman" w:cs="Times New Roman"/>
        </w:rPr>
        <w:t>n</w:t>
      </w:r>
      <w:r w:rsidR="00DC0BC0" w:rsidRPr="005E57B4">
        <w:rPr>
          <w:rFonts w:ascii="Times New Roman" w:hAnsi="Times New Roman" w:cs="Times New Roman"/>
        </w:rPr>
        <w:t xml:space="preserve"> in the age group of</w:t>
      </w:r>
      <w:r w:rsidR="000E7AAF" w:rsidRPr="005E57B4">
        <w:rPr>
          <w:rFonts w:ascii="Times New Roman" w:hAnsi="Times New Roman" w:cs="Times New Roman"/>
        </w:rPr>
        <w:t xml:space="preserve"> between </w:t>
      </w:r>
      <w:r w:rsidR="00DC0BC0" w:rsidRPr="005E57B4">
        <w:rPr>
          <w:rFonts w:ascii="Times New Roman" w:hAnsi="Times New Roman" w:cs="Times New Roman"/>
        </w:rPr>
        <w:t>25</w:t>
      </w:r>
      <w:r w:rsidR="000E7AAF" w:rsidRPr="005E57B4">
        <w:rPr>
          <w:rFonts w:ascii="Times New Roman" w:hAnsi="Times New Roman" w:cs="Times New Roman"/>
        </w:rPr>
        <w:t xml:space="preserve"> and</w:t>
      </w:r>
      <w:r w:rsidR="00DC0BC0" w:rsidRPr="005E57B4">
        <w:rPr>
          <w:rFonts w:ascii="Times New Roman" w:hAnsi="Times New Roman" w:cs="Times New Roman"/>
        </w:rPr>
        <w:t xml:space="preserve"> 45 years to South Africa and Botswana. </w:t>
      </w:r>
      <w:r w:rsidR="000E7AAF" w:rsidRPr="005E57B4">
        <w:rPr>
          <w:rFonts w:ascii="Times New Roman" w:hAnsi="Times New Roman" w:cs="Times New Roman"/>
        </w:rPr>
        <w:t>Women and children are left behind</w:t>
      </w:r>
      <w:r w:rsidR="00851D64" w:rsidRPr="005E57B4">
        <w:rPr>
          <w:rFonts w:ascii="Times New Roman" w:hAnsi="Times New Roman" w:cs="Times New Roman"/>
        </w:rPr>
        <w:t xml:space="preserve">. Small holder irrigation using the water from sand rivers can boost their livelihoods. </w:t>
      </w:r>
    </w:p>
    <w:p w14:paraId="42E66515" w14:textId="77777777" w:rsidR="00B52C61" w:rsidRPr="005E57B4" w:rsidRDefault="00E8564A" w:rsidP="00B610D8">
      <w:pPr>
        <w:keepNext/>
        <w:jc w:val="both"/>
        <w:rPr>
          <w:rFonts w:ascii="Times New Roman" w:hAnsi="Times New Roman" w:cs="Times New Roman"/>
        </w:rPr>
      </w:pPr>
      <w:r w:rsidRPr="005E57B4">
        <w:rPr>
          <w:rFonts w:ascii="Times New Roman" w:hAnsi="Times New Roman" w:cs="Times New Roman"/>
          <w:i/>
          <w:noProof/>
          <w:lang w:val="en-ZA" w:eastAsia="en-ZA"/>
        </w:rPr>
        <w:lastRenderedPageBreak/>
        <w:drawing>
          <wp:inline distT="0" distB="0" distL="0" distR="0" wp14:anchorId="42A7E135" wp14:editId="3D7781E0">
            <wp:extent cx="5731510" cy="3502025"/>
            <wp:effectExtent l="0" t="0" r="2540" b="3175"/>
            <wp:docPr id="2" name="Picture 2" descr="D:\03_Research\04_WEF-Tools\Case study Zimbabwe\Map Zimbabwe case stud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03_Research\04_WEF-Tools\Case study Zimbabwe\Map Zimbabwe case study.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3502025"/>
                    </a:xfrm>
                    <a:prstGeom prst="rect">
                      <a:avLst/>
                    </a:prstGeom>
                    <a:noFill/>
                    <a:ln>
                      <a:noFill/>
                    </a:ln>
                  </pic:spPr>
                </pic:pic>
              </a:graphicData>
            </a:graphic>
          </wp:inline>
        </w:drawing>
      </w:r>
    </w:p>
    <w:p w14:paraId="076935DD" w14:textId="44B6E46E" w:rsidR="00F1396A" w:rsidRDefault="00B52C61" w:rsidP="00B610D8">
      <w:pPr>
        <w:pStyle w:val="Caption"/>
        <w:jc w:val="both"/>
        <w:rPr>
          <w:rFonts w:ascii="Times New Roman" w:eastAsiaTheme="majorEastAsia" w:hAnsi="Times New Roman" w:cs="Times New Roman"/>
          <w:color w:val="2F5496" w:themeColor="accent1" w:themeShade="BF"/>
          <w:sz w:val="26"/>
          <w:szCs w:val="26"/>
        </w:rPr>
      </w:pPr>
      <w:bookmarkStart w:id="1" w:name="_Ref106739806"/>
      <w:r w:rsidRPr="005E57B4">
        <w:rPr>
          <w:rFonts w:ascii="Times New Roman" w:hAnsi="Times New Roman" w:cs="Times New Roman"/>
        </w:rPr>
        <w:t xml:space="preserve">Figure </w:t>
      </w:r>
      <w:r w:rsidR="009D1DCB" w:rsidRPr="005E57B4">
        <w:rPr>
          <w:rFonts w:ascii="Times New Roman" w:hAnsi="Times New Roman" w:cs="Times New Roman"/>
        </w:rPr>
        <w:fldChar w:fldCharType="begin"/>
      </w:r>
      <w:r w:rsidR="009D1DCB" w:rsidRPr="005E57B4">
        <w:rPr>
          <w:rFonts w:ascii="Times New Roman" w:hAnsi="Times New Roman" w:cs="Times New Roman"/>
        </w:rPr>
        <w:instrText xml:space="preserve"> SEQ Figure \* ARABIC </w:instrText>
      </w:r>
      <w:r w:rsidR="009D1DCB" w:rsidRPr="005E57B4">
        <w:rPr>
          <w:rFonts w:ascii="Times New Roman" w:hAnsi="Times New Roman" w:cs="Times New Roman"/>
        </w:rPr>
        <w:fldChar w:fldCharType="separate"/>
      </w:r>
      <w:r w:rsidR="00DF5FF6">
        <w:rPr>
          <w:rFonts w:ascii="Times New Roman" w:hAnsi="Times New Roman" w:cs="Times New Roman"/>
          <w:noProof/>
        </w:rPr>
        <w:t>1</w:t>
      </w:r>
      <w:r w:rsidR="009D1DCB" w:rsidRPr="005E57B4">
        <w:rPr>
          <w:rFonts w:ascii="Times New Roman" w:hAnsi="Times New Roman" w:cs="Times New Roman"/>
          <w:noProof/>
        </w:rPr>
        <w:fldChar w:fldCharType="end"/>
      </w:r>
      <w:bookmarkEnd w:id="1"/>
      <w:r w:rsidRPr="005E57B4">
        <w:rPr>
          <w:rFonts w:ascii="Times New Roman" w:hAnsi="Times New Roman" w:cs="Times New Roman"/>
        </w:rPr>
        <w:t xml:space="preserve"> </w:t>
      </w:r>
      <w:r w:rsidR="009C7241" w:rsidRPr="005E57B4">
        <w:rPr>
          <w:rFonts w:ascii="Times New Roman" w:hAnsi="Times New Roman" w:cs="Times New Roman"/>
        </w:rPr>
        <w:t xml:space="preserve">Map of the study area </w:t>
      </w:r>
      <w:r w:rsidR="00977206" w:rsidRPr="005E57B4">
        <w:rPr>
          <w:rFonts w:ascii="Times New Roman" w:hAnsi="Times New Roman" w:cs="Times New Roman"/>
        </w:rPr>
        <w:t xml:space="preserve">showing the </w:t>
      </w:r>
      <w:proofErr w:type="spellStart"/>
      <w:r w:rsidR="00977206" w:rsidRPr="005E57B4">
        <w:rPr>
          <w:rFonts w:ascii="Times New Roman" w:hAnsi="Times New Roman" w:cs="Times New Roman"/>
        </w:rPr>
        <w:t>Shashe</w:t>
      </w:r>
      <w:proofErr w:type="spellEnd"/>
      <w:r w:rsidR="00977206" w:rsidRPr="005E57B4">
        <w:rPr>
          <w:rFonts w:ascii="Times New Roman" w:hAnsi="Times New Roman" w:cs="Times New Roman"/>
        </w:rPr>
        <w:t xml:space="preserve"> and </w:t>
      </w:r>
      <w:proofErr w:type="spellStart"/>
      <w:r w:rsidR="00977206" w:rsidRPr="005E57B4">
        <w:rPr>
          <w:rFonts w:ascii="Times New Roman" w:hAnsi="Times New Roman" w:cs="Times New Roman"/>
        </w:rPr>
        <w:t>Shashani</w:t>
      </w:r>
      <w:proofErr w:type="spellEnd"/>
      <w:r w:rsidR="00977206" w:rsidRPr="005E57B4">
        <w:rPr>
          <w:rFonts w:ascii="Times New Roman" w:hAnsi="Times New Roman" w:cs="Times New Roman"/>
        </w:rPr>
        <w:t xml:space="preserve"> catchment</w:t>
      </w:r>
      <w:r w:rsidR="00173E33" w:rsidRPr="005E57B4">
        <w:rPr>
          <w:rFonts w:ascii="Times New Roman" w:hAnsi="Times New Roman" w:cs="Times New Roman"/>
        </w:rPr>
        <w:t xml:space="preserve"> in the Limpopo River Basin</w:t>
      </w:r>
      <w:r w:rsidR="00977206" w:rsidRPr="005E57B4">
        <w:rPr>
          <w:rFonts w:ascii="Times New Roman" w:hAnsi="Times New Roman" w:cs="Times New Roman"/>
        </w:rPr>
        <w:t xml:space="preserve">. </w:t>
      </w:r>
      <w:r w:rsidR="00F1396A">
        <w:rPr>
          <w:rFonts w:ascii="Times New Roman" w:eastAsiaTheme="majorEastAsia" w:hAnsi="Times New Roman" w:cs="Times New Roman"/>
          <w:color w:val="2F5496" w:themeColor="accent1" w:themeShade="BF"/>
          <w:sz w:val="26"/>
          <w:szCs w:val="26"/>
        </w:rPr>
        <w:br w:type="page"/>
      </w:r>
    </w:p>
    <w:p w14:paraId="1C587E07" w14:textId="6403F8B5" w:rsidR="00903770" w:rsidRPr="00117911" w:rsidRDefault="00903770" w:rsidP="00B610D8">
      <w:pPr>
        <w:jc w:val="both"/>
        <w:rPr>
          <w:rFonts w:ascii="Times New Roman" w:eastAsiaTheme="majorEastAsia" w:hAnsi="Times New Roman" w:cs="Times New Roman"/>
          <w:color w:val="2F5496" w:themeColor="accent1" w:themeShade="BF"/>
          <w:sz w:val="32"/>
          <w:szCs w:val="32"/>
        </w:rPr>
      </w:pPr>
      <w:r w:rsidRPr="00117911">
        <w:rPr>
          <w:rFonts w:ascii="Times New Roman" w:eastAsiaTheme="majorEastAsia" w:hAnsi="Times New Roman" w:cs="Times New Roman"/>
          <w:color w:val="2F5496" w:themeColor="accent1" w:themeShade="BF"/>
          <w:sz w:val="32"/>
          <w:szCs w:val="32"/>
        </w:rPr>
        <w:lastRenderedPageBreak/>
        <w:t>The Hoff Framework</w:t>
      </w:r>
    </w:p>
    <w:p w14:paraId="1568B8D3" w14:textId="77777777" w:rsidR="00903770" w:rsidRPr="005E57B4" w:rsidRDefault="00903770" w:rsidP="00B610D8">
      <w:pPr>
        <w:jc w:val="both"/>
        <w:rPr>
          <w:rFonts w:ascii="Times New Roman" w:hAnsi="Times New Roman" w:cs="Times New Roman"/>
        </w:rPr>
      </w:pPr>
    </w:p>
    <w:p w14:paraId="0D7B5EF7" w14:textId="2413D5AF" w:rsidR="007F42F7" w:rsidRPr="005E57B4" w:rsidRDefault="00E62EE6" w:rsidP="00B610D8">
      <w:pPr>
        <w:jc w:val="both"/>
        <w:rPr>
          <w:rFonts w:ascii="Times New Roman" w:hAnsi="Times New Roman" w:cs="Times New Roman"/>
        </w:rPr>
      </w:pPr>
      <w:r w:rsidRPr="005E57B4">
        <w:rPr>
          <w:rFonts w:ascii="Times New Roman" w:hAnsi="Times New Roman" w:cs="Times New Roman"/>
        </w:rPr>
        <w:t>The</w:t>
      </w:r>
      <w:r w:rsidR="006B7B7F" w:rsidRPr="005E57B4">
        <w:rPr>
          <w:rFonts w:ascii="Times New Roman" w:hAnsi="Times New Roman" w:cs="Times New Roman"/>
        </w:rPr>
        <w:t xml:space="preserve"> </w:t>
      </w:r>
      <w:r w:rsidR="003743F1" w:rsidRPr="005E57B4">
        <w:rPr>
          <w:rFonts w:ascii="Times New Roman" w:hAnsi="Times New Roman" w:cs="Times New Roman"/>
        </w:rPr>
        <w:t xml:space="preserve">WEF nexus </w:t>
      </w:r>
      <w:r w:rsidRPr="005E57B4">
        <w:rPr>
          <w:rFonts w:ascii="Times New Roman" w:hAnsi="Times New Roman" w:cs="Times New Roman"/>
        </w:rPr>
        <w:t xml:space="preserve">framework </w:t>
      </w:r>
      <w:r w:rsidR="003743F1" w:rsidRPr="005E57B4">
        <w:rPr>
          <w:rFonts w:ascii="Times New Roman" w:hAnsi="Times New Roman" w:cs="Times New Roman"/>
        </w:rPr>
        <w:t>for the L</w:t>
      </w:r>
      <w:r w:rsidR="003F7AF6" w:rsidRPr="005E57B4">
        <w:rPr>
          <w:rFonts w:ascii="Times New Roman" w:hAnsi="Times New Roman" w:cs="Times New Roman"/>
        </w:rPr>
        <w:t xml:space="preserve">impopo </w:t>
      </w:r>
      <w:r w:rsidR="003743F1" w:rsidRPr="005E57B4">
        <w:rPr>
          <w:rFonts w:ascii="Times New Roman" w:hAnsi="Times New Roman" w:cs="Times New Roman"/>
        </w:rPr>
        <w:t>R</w:t>
      </w:r>
      <w:r w:rsidR="003F7AF6" w:rsidRPr="005E57B4">
        <w:rPr>
          <w:rFonts w:ascii="Times New Roman" w:hAnsi="Times New Roman" w:cs="Times New Roman"/>
        </w:rPr>
        <w:t xml:space="preserve">iver </w:t>
      </w:r>
      <w:r w:rsidR="003743F1" w:rsidRPr="005E57B4">
        <w:rPr>
          <w:rFonts w:ascii="Times New Roman" w:hAnsi="Times New Roman" w:cs="Times New Roman"/>
        </w:rPr>
        <w:t>B</w:t>
      </w:r>
      <w:r w:rsidR="003F7AF6" w:rsidRPr="005E57B4">
        <w:rPr>
          <w:rFonts w:ascii="Times New Roman" w:hAnsi="Times New Roman" w:cs="Times New Roman"/>
        </w:rPr>
        <w:t>asin</w:t>
      </w:r>
      <w:r w:rsidR="003743F1" w:rsidRPr="005E57B4">
        <w:rPr>
          <w:rFonts w:ascii="Times New Roman" w:hAnsi="Times New Roman" w:cs="Times New Roman"/>
        </w:rPr>
        <w:t xml:space="preserve"> case study is explained in detail in </w:t>
      </w:r>
      <w:r w:rsidR="003743F1" w:rsidRPr="005E57B4">
        <w:rPr>
          <w:rFonts w:ascii="Times New Roman" w:hAnsi="Times New Roman" w:cs="Times New Roman"/>
        </w:rPr>
        <w:fldChar w:fldCharType="begin"/>
      </w:r>
      <w:r w:rsidR="003743F1" w:rsidRPr="005E57B4">
        <w:rPr>
          <w:rFonts w:ascii="Times New Roman" w:hAnsi="Times New Roman" w:cs="Times New Roman"/>
        </w:rPr>
        <w:instrText xml:space="preserve"> REF _Ref106781720 \h </w:instrText>
      </w:r>
      <w:r w:rsidR="005E57B4">
        <w:rPr>
          <w:rFonts w:ascii="Times New Roman" w:hAnsi="Times New Roman" w:cs="Times New Roman"/>
        </w:rPr>
        <w:instrText xml:space="preserve"> \* MERGEFORMAT </w:instrText>
      </w:r>
      <w:r w:rsidR="003743F1" w:rsidRPr="005E57B4">
        <w:rPr>
          <w:rFonts w:ascii="Times New Roman" w:hAnsi="Times New Roman" w:cs="Times New Roman"/>
        </w:rPr>
      </w:r>
      <w:r w:rsidR="003743F1" w:rsidRPr="005E57B4">
        <w:rPr>
          <w:rFonts w:ascii="Times New Roman" w:hAnsi="Times New Roman" w:cs="Times New Roman"/>
        </w:rPr>
        <w:fldChar w:fldCharType="separate"/>
      </w:r>
      <w:r w:rsidR="00DF5FF6" w:rsidRPr="005E57B4">
        <w:rPr>
          <w:rFonts w:ascii="Times New Roman" w:hAnsi="Times New Roman" w:cs="Times New Roman"/>
        </w:rPr>
        <w:t xml:space="preserve">Table </w:t>
      </w:r>
      <w:r w:rsidR="00DF5FF6">
        <w:rPr>
          <w:rFonts w:ascii="Times New Roman" w:hAnsi="Times New Roman" w:cs="Times New Roman"/>
          <w:noProof/>
        </w:rPr>
        <w:t>1</w:t>
      </w:r>
      <w:r w:rsidR="003743F1" w:rsidRPr="005E57B4">
        <w:rPr>
          <w:rFonts w:ascii="Times New Roman" w:hAnsi="Times New Roman" w:cs="Times New Roman"/>
        </w:rPr>
        <w:fldChar w:fldCharType="end"/>
      </w:r>
      <w:r w:rsidR="003743F1" w:rsidRPr="005E57B4">
        <w:rPr>
          <w:rFonts w:ascii="Times New Roman" w:hAnsi="Times New Roman" w:cs="Times New Roman"/>
        </w:rPr>
        <w:t>.</w:t>
      </w:r>
    </w:p>
    <w:p w14:paraId="482FB5D0" w14:textId="5F975461" w:rsidR="007075A1" w:rsidRPr="005E57B4" w:rsidRDefault="007075A1" w:rsidP="00B610D8">
      <w:pPr>
        <w:pStyle w:val="Caption"/>
        <w:keepNext/>
        <w:jc w:val="both"/>
        <w:rPr>
          <w:rFonts w:ascii="Times New Roman" w:hAnsi="Times New Roman" w:cs="Times New Roman"/>
        </w:rPr>
      </w:pPr>
      <w:bookmarkStart w:id="2" w:name="_Ref106781720"/>
      <w:r w:rsidRPr="005E57B4">
        <w:rPr>
          <w:rFonts w:ascii="Times New Roman" w:hAnsi="Times New Roman" w:cs="Times New Roman"/>
        </w:rPr>
        <w:t xml:space="preserve">Table </w:t>
      </w:r>
      <w:r w:rsidR="009D1DCB" w:rsidRPr="005E57B4">
        <w:rPr>
          <w:rFonts w:ascii="Times New Roman" w:hAnsi="Times New Roman" w:cs="Times New Roman"/>
        </w:rPr>
        <w:fldChar w:fldCharType="begin"/>
      </w:r>
      <w:r w:rsidR="009D1DCB" w:rsidRPr="005E57B4">
        <w:rPr>
          <w:rFonts w:ascii="Times New Roman" w:hAnsi="Times New Roman" w:cs="Times New Roman"/>
        </w:rPr>
        <w:instrText xml:space="preserve"> SEQ Table \* ARABIC </w:instrText>
      </w:r>
      <w:r w:rsidR="009D1DCB" w:rsidRPr="005E57B4">
        <w:rPr>
          <w:rFonts w:ascii="Times New Roman" w:hAnsi="Times New Roman" w:cs="Times New Roman"/>
        </w:rPr>
        <w:fldChar w:fldCharType="separate"/>
      </w:r>
      <w:r w:rsidR="00DF5FF6">
        <w:rPr>
          <w:rFonts w:ascii="Times New Roman" w:hAnsi="Times New Roman" w:cs="Times New Roman"/>
          <w:noProof/>
        </w:rPr>
        <w:t>1</w:t>
      </w:r>
      <w:r w:rsidR="009D1DCB" w:rsidRPr="005E57B4">
        <w:rPr>
          <w:rFonts w:ascii="Times New Roman" w:hAnsi="Times New Roman" w:cs="Times New Roman"/>
          <w:noProof/>
        </w:rPr>
        <w:fldChar w:fldCharType="end"/>
      </w:r>
      <w:bookmarkEnd w:id="2"/>
      <w:r w:rsidRPr="005E57B4">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1413"/>
        <w:gridCol w:w="7603"/>
      </w:tblGrid>
      <w:tr w:rsidR="00A518A6" w:rsidRPr="005E57B4" w14:paraId="2B4CBA6C" w14:textId="77777777" w:rsidTr="00A518A6">
        <w:tc>
          <w:tcPr>
            <w:tcW w:w="1413" w:type="dxa"/>
          </w:tcPr>
          <w:p w14:paraId="50F6D736" w14:textId="77777777" w:rsidR="00A518A6" w:rsidRPr="005E57B4" w:rsidRDefault="00A518A6" w:rsidP="00B610D8">
            <w:pPr>
              <w:jc w:val="both"/>
              <w:rPr>
                <w:rFonts w:ascii="Times New Roman" w:hAnsi="Times New Roman" w:cs="Times New Roman"/>
                <w:sz w:val="20"/>
                <w:szCs w:val="20"/>
              </w:rPr>
            </w:pPr>
            <w:r w:rsidRPr="005E57B4">
              <w:rPr>
                <w:rFonts w:ascii="Times New Roman" w:eastAsia="Calibri" w:hAnsi="Times New Roman" w:cs="Times New Roman"/>
                <w:sz w:val="20"/>
                <w:szCs w:val="20"/>
                <w:lang w:val="en-US"/>
              </w:rPr>
              <w:t>Nexus framing</w:t>
            </w:r>
          </w:p>
        </w:tc>
        <w:tc>
          <w:tcPr>
            <w:tcW w:w="7603" w:type="dxa"/>
          </w:tcPr>
          <w:p w14:paraId="28AB1646" w14:textId="0FB4AB33" w:rsidR="00A518A6" w:rsidRPr="005E57B4" w:rsidRDefault="00A518A6" w:rsidP="00B610D8">
            <w:pPr>
              <w:spacing w:line="276" w:lineRule="auto"/>
              <w:jc w:val="both"/>
              <w:rPr>
                <w:rFonts w:ascii="Times New Roman" w:eastAsia="Calibri" w:hAnsi="Times New Roman" w:cs="Times New Roman"/>
                <w:sz w:val="20"/>
                <w:szCs w:val="20"/>
                <w:lang w:val="en-US"/>
              </w:rPr>
            </w:pPr>
            <w:r w:rsidRPr="005E57B4">
              <w:rPr>
                <w:rFonts w:ascii="Times New Roman" w:eastAsia="Calibri" w:hAnsi="Times New Roman" w:cs="Times New Roman"/>
                <w:sz w:val="20"/>
                <w:szCs w:val="20"/>
                <w:lang w:val="en-US"/>
              </w:rPr>
              <w:t xml:space="preserve">Currently, three irrigation </w:t>
            </w:r>
            <w:r w:rsidR="00125685">
              <w:rPr>
                <w:rFonts w:ascii="Times New Roman" w:eastAsia="Calibri" w:hAnsi="Times New Roman" w:cs="Times New Roman"/>
                <w:sz w:val="20"/>
                <w:szCs w:val="20"/>
                <w:lang w:val="en-US"/>
              </w:rPr>
              <w:t>plots using</w:t>
            </w:r>
            <w:r w:rsidRPr="005E57B4">
              <w:rPr>
                <w:rFonts w:ascii="Times New Roman" w:eastAsia="Calibri" w:hAnsi="Times New Roman" w:cs="Times New Roman"/>
                <w:sz w:val="20"/>
                <w:szCs w:val="20"/>
                <w:lang w:val="en-US"/>
              </w:rPr>
              <w:t xml:space="preserve"> the solar water pumps are expected to increase the irrigated lands in the next decade and ensure water, energy, and food security in the basin. Food security is also expected to be boosted by the increasing activities of small-scale fisheries. The diversification of local food produced available/accessible for consumption is crucial for coping with nutrition issues and </w:t>
            </w:r>
            <w:r w:rsidR="00D77068" w:rsidRPr="005E57B4">
              <w:rPr>
                <w:rFonts w:ascii="Times New Roman" w:eastAsia="Calibri" w:hAnsi="Times New Roman" w:cs="Times New Roman"/>
                <w:sz w:val="20"/>
                <w:szCs w:val="20"/>
                <w:lang w:val="en-US"/>
              </w:rPr>
              <w:t>livelihood.</w:t>
            </w:r>
            <w:r w:rsidRPr="005E57B4">
              <w:rPr>
                <w:rFonts w:ascii="Times New Roman" w:eastAsia="Calibri" w:hAnsi="Times New Roman" w:cs="Times New Roman"/>
                <w:sz w:val="20"/>
                <w:szCs w:val="20"/>
                <w:lang w:val="en-US"/>
              </w:rPr>
              <w:t xml:space="preserve"> </w:t>
            </w:r>
          </w:p>
          <w:p w14:paraId="4682453C" w14:textId="77777777" w:rsidR="00A518A6" w:rsidRPr="005E57B4" w:rsidRDefault="00A518A6" w:rsidP="00372E3E">
            <w:pPr>
              <w:spacing w:line="276" w:lineRule="auto"/>
              <w:jc w:val="both"/>
              <w:rPr>
                <w:rFonts w:ascii="Times New Roman" w:eastAsia="Calibri" w:hAnsi="Times New Roman" w:cs="Times New Roman"/>
                <w:b/>
                <w:sz w:val="20"/>
                <w:szCs w:val="20"/>
                <w:lang w:val="en-US"/>
              </w:rPr>
            </w:pPr>
            <w:r w:rsidRPr="005E57B4">
              <w:rPr>
                <w:rFonts w:ascii="Times New Roman" w:eastAsia="Calibri" w:hAnsi="Times New Roman" w:cs="Times New Roman"/>
                <w:b/>
                <w:sz w:val="20"/>
                <w:szCs w:val="20"/>
                <w:lang w:val="en-US"/>
              </w:rPr>
              <w:t>Water</w:t>
            </w:r>
          </w:p>
          <w:p w14:paraId="0EA6E56B" w14:textId="0537E039" w:rsidR="00A518A6" w:rsidRPr="005E57B4" w:rsidRDefault="00A518A6" w:rsidP="00B610D8">
            <w:pPr>
              <w:pStyle w:val="ListParagraph"/>
              <w:numPr>
                <w:ilvl w:val="0"/>
                <w:numId w:val="10"/>
              </w:numPr>
              <w:spacing w:line="276" w:lineRule="auto"/>
              <w:jc w:val="both"/>
              <w:rPr>
                <w:rFonts w:ascii="Times New Roman" w:eastAsia="Calibri" w:hAnsi="Times New Roman" w:cs="Times New Roman"/>
                <w:sz w:val="20"/>
                <w:szCs w:val="20"/>
                <w:lang w:val="en-US"/>
              </w:rPr>
            </w:pPr>
            <w:r w:rsidRPr="005E57B4">
              <w:rPr>
                <w:rFonts w:ascii="Times New Roman" w:eastAsia="Calibri" w:hAnsi="Times New Roman" w:cs="Times New Roman"/>
                <w:sz w:val="20"/>
                <w:szCs w:val="20"/>
                <w:lang w:val="en-US"/>
              </w:rPr>
              <w:t>The water is available from the sand rivers which are not far from the irrigation land</w:t>
            </w:r>
          </w:p>
          <w:p w14:paraId="33BBEC73" w14:textId="2AAEB3CB" w:rsidR="00A518A6" w:rsidRPr="005E57B4" w:rsidRDefault="00A518A6" w:rsidP="00B610D8">
            <w:pPr>
              <w:pStyle w:val="ListParagraph"/>
              <w:numPr>
                <w:ilvl w:val="0"/>
                <w:numId w:val="10"/>
              </w:numPr>
              <w:spacing w:line="276" w:lineRule="auto"/>
              <w:jc w:val="both"/>
              <w:rPr>
                <w:rFonts w:ascii="Times New Roman" w:eastAsia="Calibri" w:hAnsi="Times New Roman" w:cs="Times New Roman"/>
                <w:sz w:val="20"/>
                <w:szCs w:val="20"/>
                <w:lang w:val="en-US"/>
              </w:rPr>
            </w:pPr>
            <w:r w:rsidRPr="005E57B4">
              <w:rPr>
                <w:rFonts w:ascii="Times New Roman" w:eastAsia="Calibri" w:hAnsi="Times New Roman" w:cs="Times New Roman"/>
                <w:sz w:val="20"/>
                <w:szCs w:val="20"/>
                <w:lang w:val="en-US"/>
              </w:rPr>
              <w:t xml:space="preserve">The basin faces the problem of </w:t>
            </w:r>
            <w:r w:rsidR="00A344B9" w:rsidRPr="005E57B4">
              <w:rPr>
                <w:rFonts w:ascii="Times New Roman" w:eastAsia="Calibri" w:hAnsi="Times New Roman" w:cs="Times New Roman"/>
                <w:sz w:val="20"/>
                <w:szCs w:val="20"/>
                <w:lang w:val="en-US"/>
              </w:rPr>
              <w:t>water accessibility</w:t>
            </w:r>
          </w:p>
          <w:p w14:paraId="59B6A610" w14:textId="4AC3DD90" w:rsidR="00A518A6" w:rsidRPr="005E57B4" w:rsidRDefault="00A518A6" w:rsidP="00B610D8">
            <w:pPr>
              <w:pStyle w:val="ListParagraph"/>
              <w:numPr>
                <w:ilvl w:val="0"/>
                <w:numId w:val="10"/>
              </w:numPr>
              <w:spacing w:line="276" w:lineRule="auto"/>
              <w:jc w:val="both"/>
              <w:rPr>
                <w:rFonts w:ascii="Times New Roman" w:eastAsia="Calibri" w:hAnsi="Times New Roman" w:cs="Times New Roman"/>
                <w:sz w:val="20"/>
                <w:szCs w:val="20"/>
                <w:lang w:val="en-US"/>
              </w:rPr>
            </w:pPr>
            <w:r w:rsidRPr="005E57B4">
              <w:rPr>
                <w:rFonts w:ascii="Times New Roman" w:eastAsia="Calibri" w:hAnsi="Times New Roman" w:cs="Times New Roman"/>
                <w:sz w:val="20"/>
                <w:szCs w:val="20"/>
                <w:lang w:val="en-US"/>
              </w:rPr>
              <w:t xml:space="preserve">Although climate change is expected to amplify the natural variability </w:t>
            </w:r>
            <w:r w:rsidR="00A344B9" w:rsidRPr="005E57B4">
              <w:rPr>
                <w:rFonts w:ascii="Times New Roman" w:eastAsia="Calibri" w:hAnsi="Times New Roman" w:cs="Times New Roman"/>
                <w:sz w:val="20"/>
                <w:szCs w:val="20"/>
                <w:lang w:val="en-US"/>
              </w:rPr>
              <w:t>of water</w:t>
            </w:r>
            <w:r w:rsidRPr="005E57B4">
              <w:rPr>
                <w:rFonts w:ascii="Times New Roman" w:eastAsia="Calibri" w:hAnsi="Times New Roman" w:cs="Times New Roman"/>
                <w:sz w:val="20"/>
                <w:szCs w:val="20"/>
                <w:lang w:val="en-US"/>
              </w:rPr>
              <w:t>, the basin has not experienced water shortages</w:t>
            </w:r>
          </w:p>
          <w:p w14:paraId="4F0DA3E8" w14:textId="77777777" w:rsidR="00A518A6" w:rsidRPr="005E57B4" w:rsidRDefault="00A518A6" w:rsidP="00B610D8">
            <w:pPr>
              <w:spacing w:line="276" w:lineRule="auto"/>
              <w:jc w:val="both"/>
              <w:rPr>
                <w:rFonts w:ascii="Times New Roman" w:eastAsia="Calibri" w:hAnsi="Times New Roman" w:cs="Times New Roman"/>
                <w:b/>
                <w:sz w:val="20"/>
                <w:szCs w:val="20"/>
                <w:lang w:val="en-US"/>
              </w:rPr>
            </w:pPr>
            <w:r w:rsidRPr="005E57B4">
              <w:rPr>
                <w:rFonts w:ascii="Times New Roman" w:eastAsia="Calibri" w:hAnsi="Times New Roman" w:cs="Times New Roman"/>
                <w:b/>
                <w:sz w:val="20"/>
                <w:szCs w:val="20"/>
                <w:lang w:val="en-US"/>
              </w:rPr>
              <w:t>Energy</w:t>
            </w:r>
          </w:p>
          <w:p w14:paraId="5955CAEE" w14:textId="38863570" w:rsidR="00A518A6" w:rsidRPr="005E57B4" w:rsidRDefault="00A518A6" w:rsidP="00B610D8">
            <w:pPr>
              <w:pStyle w:val="ListParagraph"/>
              <w:numPr>
                <w:ilvl w:val="0"/>
                <w:numId w:val="9"/>
              </w:numPr>
              <w:spacing w:line="276" w:lineRule="auto"/>
              <w:jc w:val="both"/>
              <w:rPr>
                <w:rFonts w:ascii="Times New Roman" w:eastAsia="Calibri" w:hAnsi="Times New Roman" w:cs="Times New Roman"/>
                <w:sz w:val="20"/>
                <w:szCs w:val="20"/>
                <w:lang w:val="en-US"/>
              </w:rPr>
            </w:pPr>
            <w:r w:rsidRPr="005E57B4">
              <w:rPr>
                <w:rFonts w:ascii="Times New Roman" w:eastAsia="Calibri" w:hAnsi="Times New Roman" w:cs="Times New Roman"/>
                <w:sz w:val="20"/>
                <w:szCs w:val="20"/>
                <w:lang w:val="en-US"/>
              </w:rPr>
              <w:t>Solar energy is used</w:t>
            </w:r>
            <w:r w:rsidR="004F24C0">
              <w:rPr>
                <w:rFonts w:ascii="Times New Roman" w:eastAsia="Calibri" w:hAnsi="Times New Roman" w:cs="Times New Roman"/>
                <w:sz w:val="20"/>
                <w:szCs w:val="20"/>
                <w:lang w:val="en-US"/>
              </w:rPr>
              <w:t>, replacing previous diesel and petrol pumps</w:t>
            </w:r>
          </w:p>
          <w:p w14:paraId="4B56E986" w14:textId="77777777" w:rsidR="00A518A6" w:rsidRPr="005E57B4" w:rsidRDefault="00A518A6" w:rsidP="00B610D8">
            <w:pPr>
              <w:pStyle w:val="ListParagraph"/>
              <w:numPr>
                <w:ilvl w:val="0"/>
                <w:numId w:val="9"/>
              </w:numPr>
              <w:spacing w:line="276" w:lineRule="auto"/>
              <w:jc w:val="both"/>
              <w:rPr>
                <w:rFonts w:ascii="Times New Roman" w:eastAsia="Calibri" w:hAnsi="Times New Roman" w:cs="Times New Roman"/>
                <w:sz w:val="20"/>
                <w:szCs w:val="20"/>
                <w:lang w:val="en-US"/>
              </w:rPr>
            </w:pPr>
            <w:r w:rsidRPr="005E57B4">
              <w:rPr>
                <w:rFonts w:ascii="Times New Roman" w:eastAsia="Calibri" w:hAnsi="Times New Roman" w:cs="Times New Roman"/>
                <w:sz w:val="20"/>
                <w:szCs w:val="20"/>
                <w:lang w:val="en-US"/>
              </w:rPr>
              <w:t>Maintenance and installation of the solar system is expensive</w:t>
            </w:r>
          </w:p>
          <w:p w14:paraId="60498415" w14:textId="17A33C77" w:rsidR="00A518A6" w:rsidRPr="005E57B4" w:rsidRDefault="00A518A6" w:rsidP="00B610D8">
            <w:pPr>
              <w:pStyle w:val="ListParagraph"/>
              <w:numPr>
                <w:ilvl w:val="0"/>
                <w:numId w:val="9"/>
              </w:numPr>
              <w:spacing w:line="276" w:lineRule="auto"/>
              <w:jc w:val="both"/>
              <w:rPr>
                <w:rFonts w:ascii="Times New Roman" w:eastAsia="Calibri" w:hAnsi="Times New Roman" w:cs="Times New Roman"/>
                <w:sz w:val="20"/>
                <w:szCs w:val="20"/>
                <w:lang w:val="en-US"/>
              </w:rPr>
            </w:pPr>
            <w:r w:rsidRPr="005E57B4">
              <w:rPr>
                <w:rFonts w:ascii="Times New Roman" w:eastAsia="Calibri" w:hAnsi="Times New Roman" w:cs="Times New Roman"/>
                <w:sz w:val="20"/>
                <w:szCs w:val="20"/>
                <w:lang w:val="en-US"/>
              </w:rPr>
              <w:t>Cost, availability and accessibility of</w:t>
            </w:r>
            <w:r w:rsidR="003743F1" w:rsidRPr="005E57B4">
              <w:rPr>
                <w:rFonts w:ascii="Times New Roman" w:eastAsia="Calibri" w:hAnsi="Times New Roman" w:cs="Times New Roman"/>
                <w:sz w:val="20"/>
                <w:szCs w:val="20"/>
                <w:lang w:val="en-US"/>
              </w:rPr>
              <w:t xml:space="preserve"> solar installation and maintenance</w:t>
            </w:r>
            <w:r w:rsidRPr="005E57B4">
              <w:rPr>
                <w:rFonts w:ascii="Times New Roman" w:eastAsia="Calibri" w:hAnsi="Times New Roman" w:cs="Times New Roman"/>
                <w:sz w:val="20"/>
                <w:szCs w:val="20"/>
                <w:lang w:val="en-US"/>
              </w:rPr>
              <w:t xml:space="preserve"> is a challenge</w:t>
            </w:r>
          </w:p>
          <w:p w14:paraId="7F5D01A0" w14:textId="77777777" w:rsidR="00A518A6" w:rsidRPr="005E57B4" w:rsidRDefault="00A518A6" w:rsidP="00B610D8">
            <w:pPr>
              <w:spacing w:line="276" w:lineRule="auto"/>
              <w:jc w:val="both"/>
              <w:rPr>
                <w:rFonts w:ascii="Times New Roman" w:eastAsia="Calibri" w:hAnsi="Times New Roman" w:cs="Times New Roman"/>
                <w:sz w:val="20"/>
                <w:szCs w:val="20"/>
                <w:lang w:val="en-US"/>
              </w:rPr>
            </w:pPr>
            <w:r w:rsidRPr="005E57B4">
              <w:rPr>
                <w:rFonts w:ascii="Times New Roman" w:eastAsia="Calibri" w:hAnsi="Times New Roman" w:cs="Times New Roman"/>
                <w:b/>
                <w:sz w:val="20"/>
                <w:szCs w:val="20"/>
                <w:lang w:val="en-US"/>
              </w:rPr>
              <w:t>Food</w:t>
            </w:r>
            <w:r w:rsidRPr="005E57B4">
              <w:rPr>
                <w:rFonts w:ascii="Times New Roman" w:eastAsia="Calibri" w:hAnsi="Times New Roman" w:cs="Times New Roman"/>
                <w:sz w:val="20"/>
                <w:szCs w:val="20"/>
                <w:lang w:val="en-US"/>
              </w:rPr>
              <w:t xml:space="preserve"> </w:t>
            </w:r>
          </w:p>
          <w:p w14:paraId="5E137B80" w14:textId="6B4989B6" w:rsidR="00A518A6" w:rsidRPr="005E57B4" w:rsidRDefault="00A518A6" w:rsidP="00B610D8">
            <w:pPr>
              <w:pStyle w:val="ListParagraph"/>
              <w:numPr>
                <w:ilvl w:val="0"/>
                <w:numId w:val="8"/>
              </w:numPr>
              <w:spacing w:line="276" w:lineRule="auto"/>
              <w:jc w:val="both"/>
              <w:rPr>
                <w:rFonts w:ascii="Times New Roman" w:eastAsia="Calibri" w:hAnsi="Times New Roman" w:cs="Times New Roman"/>
                <w:sz w:val="20"/>
                <w:szCs w:val="20"/>
                <w:lang w:val="en-US"/>
              </w:rPr>
            </w:pPr>
            <w:r w:rsidRPr="005E57B4">
              <w:rPr>
                <w:rFonts w:ascii="Times New Roman" w:eastAsia="Calibri" w:hAnsi="Times New Roman" w:cs="Times New Roman"/>
                <w:sz w:val="20"/>
                <w:szCs w:val="20"/>
                <w:lang w:val="en-US"/>
              </w:rPr>
              <w:t xml:space="preserve">The farmers grow </w:t>
            </w:r>
            <w:proofErr w:type="spellStart"/>
            <w:r w:rsidR="00A344B9" w:rsidRPr="005E57B4">
              <w:rPr>
                <w:rFonts w:ascii="Times New Roman" w:eastAsia="Calibri" w:hAnsi="Times New Roman" w:cs="Times New Roman"/>
                <w:sz w:val="20"/>
                <w:szCs w:val="20"/>
                <w:lang w:val="en-US"/>
              </w:rPr>
              <w:t>covo</w:t>
            </w:r>
            <w:proofErr w:type="spellEnd"/>
            <w:r w:rsidR="004F24C0">
              <w:rPr>
                <w:rFonts w:ascii="Times New Roman" w:eastAsia="Calibri" w:hAnsi="Times New Roman" w:cs="Times New Roman"/>
                <w:sz w:val="20"/>
                <w:szCs w:val="20"/>
                <w:lang w:val="en-US"/>
              </w:rPr>
              <w:t>/</w:t>
            </w:r>
            <w:r w:rsidR="00A344B9" w:rsidRPr="005E57B4">
              <w:rPr>
                <w:rFonts w:ascii="Times New Roman" w:eastAsia="Calibri" w:hAnsi="Times New Roman" w:cs="Times New Roman"/>
                <w:sz w:val="20"/>
                <w:szCs w:val="20"/>
                <w:lang w:val="en-US"/>
              </w:rPr>
              <w:t xml:space="preserve"> kale</w:t>
            </w:r>
            <w:r w:rsidRPr="005E57B4">
              <w:rPr>
                <w:rFonts w:ascii="Times New Roman" w:eastAsia="Calibri" w:hAnsi="Times New Roman" w:cs="Times New Roman"/>
                <w:sz w:val="20"/>
                <w:szCs w:val="20"/>
                <w:lang w:val="en-US"/>
              </w:rPr>
              <w:t xml:space="preserve">, potatoes, tomatoes, </w:t>
            </w:r>
            <w:r w:rsidR="004F24C0">
              <w:rPr>
                <w:rFonts w:ascii="Times New Roman" w:eastAsia="Calibri" w:hAnsi="Times New Roman" w:cs="Times New Roman"/>
                <w:sz w:val="20"/>
                <w:szCs w:val="20"/>
                <w:lang w:val="en-US"/>
              </w:rPr>
              <w:t>rape</w:t>
            </w:r>
            <w:r w:rsidRPr="005E57B4">
              <w:rPr>
                <w:rFonts w:ascii="Times New Roman" w:eastAsia="Calibri" w:hAnsi="Times New Roman" w:cs="Times New Roman"/>
                <w:sz w:val="20"/>
                <w:szCs w:val="20"/>
                <w:lang w:val="en-US"/>
              </w:rPr>
              <w:t>, sweet potatoes, corn, carrots, pumpkins, onions, butternuts, watermelons</w:t>
            </w:r>
            <w:r w:rsidR="004F24C0">
              <w:rPr>
                <w:rFonts w:ascii="Times New Roman" w:eastAsia="Calibri" w:hAnsi="Times New Roman" w:cs="Times New Roman"/>
                <w:sz w:val="20"/>
                <w:szCs w:val="20"/>
                <w:lang w:val="en-US"/>
              </w:rPr>
              <w:t xml:space="preserve"> amongst others</w:t>
            </w:r>
          </w:p>
          <w:p w14:paraId="2C75D324" w14:textId="77777777" w:rsidR="00A518A6" w:rsidRPr="005E57B4" w:rsidRDefault="00A518A6" w:rsidP="00B610D8">
            <w:pPr>
              <w:pStyle w:val="ListParagraph"/>
              <w:numPr>
                <w:ilvl w:val="0"/>
                <w:numId w:val="8"/>
              </w:numPr>
              <w:spacing w:line="276" w:lineRule="auto"/>
              <w:jc w:val="both"/>
              <w:rPr>
                <w:rFonts w:ascii="Times New Roman" w:eastAsia="Calibri" w:hAnsi="Times New Roman" w:cs="Times New Roman"/>
                <w:sz w:val="20"/>
                <w:szCs w:val="20"/>
                <w:lang w:val="en-US"/>
              </w:rPr>
            </w:pPr>
            <w:r w:rsidRPr="005E57B4">
              <w:rPr>
                <w:rFonts w:ascii="Times New Roman" w:eastAsia="Calibri" w:hAnsi="Times New Roman" w:cs="Times New Roman"/>
                <w:sz w:val="20"/>
                <w:szCs w:val="20"/>
                <w:lang w:val="en-US"/>
              </w:rPr>
              <w:t>They also keep goats, cows and chickens</w:t>
            </w:r>
          </w:p>
          <w:p w14:paraId="3F31C64C" w14:textId="77777777" w:rsidR="00A518A6" w:rsidRPr="005E57B4" w:rsidRDefault="00A518A6" w:rsidP="00B610D8">
            <w:pPr>
              <w:pStyle w:val="ListParagraph"/>
              <w:numPr>
                <w:ilvl w:val="0"/>
                <w:numId w:val="8"/>
              </w:numPr>
              <w:spacing w:line="276" w:lineRule="auto"/>
              <w:jc w:val="both"/>
              <w:rPr>
                <w:rFonts w:ascii="Times New Roman" w:eastAsia="Calibri" w:hAnsi="Times New Roman" w:cs="Times New Roman"/>
                <w:sz w:val="20"/>
                <w:szCs w:val="20"/>
                <w:lang w:val="en-US"/>
              </w:rPr>
            </w:pPr>
            <w:r w:rsidRPr="005E57B4">
              <w:rPr>
                <w:rFonts w:ascii="Times New Roman" w:eastAsia="Calibri" w:hAnsi="Times New Roman" w:cs="Times New Roman"/>
                <w:sz w:val="20"/>
                <w:szCs w:val="20"/>
                <w:lang w:val="en-US"/>
              </w:rPr>
              <w:t>Planning to increase land under irrigation and add more crops</w:t>
            </w:r>
          </w:p>
          <w:p w14:paraId="7391309E" w14:textId="77777777" w:rsidR="00A518A6" w:rsidRPr="005E57B4" w:rsidRDefault="00A518A6" w:rsidP="00B610D8">
            <w:pPr>
              <w:pStyle w:val="ListParagraph"/>
              <w:numPr>
                <w:ilvl w:val="0"/>
                <w:numId w:val="8"/>
              </w:numPr>
              <w:spacing w:line="276" w:lineRule="auto"/>
              <w:jc w:val="both"/>
              <w:rPr>
                <w:rFonts w:ascii="Times New Roman" w:eastAsia="Calibri" w:hAnsi="Times New Roman" w:cs="Times New Roman"/>
                <w:sz w:val="20"/>
                <w:szCs w:val="20"/>
                <w:lang w:val="en-US"/>
              </w:rPr>
            </w:pPr>
            <w:r w:rsidRPr="005E57B4">
              <w:rPr>
                <w:rFonts w:ascii="Times New Roman" w:eastAsia="Calibri" w:hAnsi="Times New Roman" w:cs="Times New Roman"/>
                <w:sz w:val="20"/>
                <w:szCs w:val="20"/>
                <w:lang w:val="en-US"/>
              </w:rPr>
              <w:t>Start fish farming</w:t>
            </w:r>
          </w:p>
          <w:p w14:paraId="24030387" w14:textId="77777777" w:rsidR="00A518A6" w:rsidRPr="005E57B4" w:rsidRDefault="00A518A6" w:rsidP="00B610D8">
            <w:pPr>
              <w:spacing w:line="276" w:lineRule="auto"/>
              <w:jc w:val="both"/>
              <w:rPr>
                <w:rFonts w:ascii="Times New Roman" w:eastAsia="Calibri" w:hAnsi="Times New Roman" w:cs="Times New Roman"/>
                <w:b/>
                <w:sz w:val="20"/>
                <w:szCs w:val="20"/>
                <w:lang w:val="en-US"/>
              </w:rPr>
            </w:pPr>
            <w:r w:rsidRPr="005E57B4">
              <w:rPr>
                <w:rFonts w:ascii="Times New Roman" w:eastAsia="Calibri" w:hAnsi="Times New Roman" w:cs="Times New Roman"/>
                <w:b/>
                <w:sz w:val="20"/>
                <w:szCs w:val="20"/>
                <w:lang w:val="en-US"/>
              </w:rPr>
              <w:t>Socio-economic</w:t>
            </w:r>
          </w:p>
          <w:p w14:paraId="67F1349D" w14:textId="522BF1B9" w:rsidR="00DD670F" w:rsidRPr="005E57B4" w:rsidRDefault="00DD670F" w:rsidP="00B610D8">
            <w:pPr>
              <w:pStyle w:val="ListParagraph"/>
              <w:numPr>
                <w:ilvl w:val="0"/>
                <w:numId w:val="11"/>
              </w:numPr>
              <w:spacing w:line="276" w:lineRule="auto"/>
              <w:jc w:val="both"/>
              <w:rPr>
                <w:rFonts w:ascii="Times New Roman" w:eastAsia="Calibri" w:hAnsi="Times New Roman" w:cs="Times New Roman"/>
                <w:sz w:val="20"/>
                <w:szCs w:val="20"/>
                <w:lang w:val="en-US"/>
              </w:rPr>
            </w:pPr>
            <w:r w:rsidRPr="005E57B4">
              <w:rPr>
                <w:rFonts w:ascii="Times New Roman" w:eastAsia="Calibri" w:hAnsi="Times New Roman" w:cs="Times New Roman"/>
                <w:sz w:val="20"/>
                <w:szCs w:val="20"/>
                <w:lang w:val="en-US"/>
              </w:rPr>
              <w:t>The land use change might have a considerable impact on</w:t>
            </w:r>
            <w:r w:rsidR="0097229E">
              <w:rPr>
                <w:rFonts w:ascii="Times New Roman" w:eastAsia="Calibri" w:hAnsi="Times New Roman" w:cs="Times New Roman"/>
                <w:sz w:val="20"/>
                <w:szCs w:val="20"/>
                <w:lang w:val="en-US"/>
              </w:rPr>
              <w:t xml:space="preserve"> increasing outputs hence increase in profits</w:t>
            </w:r>
            <w:r w:rsidRPr="005E57B4">
              <w:rPr>
                <w:rFonts w:ascii="Times New Roman" w:eastAsia="Calibri" w:hAnsi="Times New Roman" w:cs="Times New Roman"/>
                <w:sz w:val="20"/>
                <w:szCs w:val="20"/>
                <w:lang w:val="en-US"/>
              </w:rPr>
              <w:t xml:space="preserve"> </w:t>
            </w:r>
            <w:r w:rsidR="0097229E">
              <w:rPr>
                <w:rFonts w:ascii="Times New Roman" w:eastAsia="Calibri" w:hAnsi="Times New Roman" w:cs="Times New Roman"/>
                <w:sz w:val="20"/>
                <w:szCs w:val="20"/>
                <w:lang w:val="en-US"/>
              </w:rPr>
              <w:t xml:space="preserve">thus improving </w:t>
            </w:r>
            <w:r w:rsidRPr="005E57B4">
              <w:rPr>
                <w:rFonts w:ascii="Times New Roman" w:eastAsia="Calibri" w:hAnsi="Times New Roman" w:cs="Times New Roman"/>
                <w:sz w:val="20"/>
                <w:szCs w:val="20"/>
                <w:lang w:val="en-US"/>
              </w:rPr>
              <w:t xml:space="preserve">socio-economic </w:t>
            </w:r>
            <w:r w:rsidR="0024385B">
              <w:rPr>
                <w:rFonts w:ascii="Times New Roman" w:eastAsia="Calibri" w:hAnsi="Times New Roman" w:cs="Times New Roman"/>
                <w:sz w:val="20"/>
                <w:szCs w:val="20"/>
                <w:lang w:val="en-US"/>
              </w:rPr>
              <w:t>livelihoods</w:t>
            </w:r>
            <w:r w:rsidR="0024385B" w:rsidRPr="005E57B4">
              <w:rPr>
                <w:rFonts w:ascii="Times New Roman" w:eastAsia="Calibri" w:hAnsi="Times New Roman" w:cs="Times New Roman"/>
                <w:sz w:val="20"/>
                <w:szCs w:val="20"/>
                <w:lang w:val="en-US"/>
              </w:rPr>
              <w:t xml:space="preserve"> </w:t>
            </w:r>
            <w:r w:rsidRPr="005E57B4">
              <w:rPr>
                <w:rFonts w:ascii="Times New Roman" w:eastAsia="Calibri" w:hAnsi="Times New Roman" w:cs="Times New Roman"/>
                <w:sz w:val="20"/>
                <w:szCs w:val="20"/>
                <w:lang w:val="en-US"/>
              </w:rPr>
              <w:t xml:space="preserve">of local people. </w:t>
            </w:r>
          </w:p>
          <w:p w14:paraId="22AB1BB3" w14:textId="65758160" w:rsidR="00A518A6" w:rsidRPr="005E57B4" w:rsidRDefault="00A518A6" w:rsidP="00B610D8">
            <w:pPr>
              <w:pStyle w:val="ListParagraph"/>
              <w:numPr>
                <w:ilvl w:val="0"/>
                <w:numId w:val="11"/>
              </w:numPr>
              <w:spacing w:line="276" w:lineRule="auto"/>
              <w:jc w:val="both"/>
              <w:rPr>
                <w:rFonts w:ascii="Times New Roman" w:eastAsia="Calibri" w:hAnsi="Times New Roman" w:cs="Times New Roman"/>
                <w:sz w:val="20"/>
                <w:szCs w:val="20"/>
                <w:lang w:val="en-US"/>
              </w:rPr>
            </w:pPr>
            <w:r w:rsidRPr="005E57B4">
              <w:rPr>
                <w:rFonts w:ascii="Times New Roman" w:eastAsia="Calibri" w:hAnsi="Times New Roman" w:cs="Times New Roman"/>
                <w:sz w:val="20"/>
                <w:szCs w:val="20"/>
                <w:lang w:val="en-US"/>
              </w:rPr>
              <w:t xml:space="preserve">The basin is facing challenges specifically for markets availability, cost of transport to the markets, </w:t>
            </w:r>
          </w:p>
          <w:p w14:paraId="19526AB6" w14:textId="77777777" w:rsidR="00A518A6" w:rsidRPr="005E57B4" w:rsidRDefault="00A518A6" w:rsidP="00B610D8">
            <w:pPr>
              <w:pStyle w:val="ListParagraph"/>
              <w:numPr>
                <w:ilvl w:val="0"/>
                <w:numId w:val="11"/>
              </w:numPr>
              <w:spacing w:line="276" w:lineRule="auto"/>
              <w:jc w:val="both"/>
              <w:rPr>
                <w:rFonts w:ascii="Times New Roman" w:eastAsia="Calibri" w:hAnsi="Times New Roman" w:cs="Times New Roman"/>
                <w:sz w:val="20"/>
                <w:szCs w:val="20"/>
                <w:lang w:val="en-US"/>
              </w:rPr>
            </w:pPr>
            <w:r w:rsidRPr="005E57B4">
              <w:rPr>
                <w:rFonts w:ascii="Times New Roman" w:eastAsia="Calibri" w:hAnsi="Times New Roman" w:cs="Times New Roman"/>
                <w:sz w:val="20"/>
                <w:szCs w:val="20"/>
                <w:lang w:val="en-US"/>
              </w:rPr>
              <w:t>Furthermore, the cost of energy (e.g., maintenance and installation) from various sources can have an impact on the socio-economic development</w:t>
            </w:r>
          </w:p>
          <w:p w14:paraId="09D482F1" w14:textId="77777777" w:rsidR="00A518A6" w:rsidRPr="005E57B4" w:rsidRDefault="00A518A6" w:rsidP="00B610D8">
            <w:pPr>
              <w:pStyle w:val="ListParagraph"/>
              <w:numPr>
                <w:ilvl w:val="0"/>
                <w:numId w:val="11"/>
              </w:numPr>
              <w:spacing w:line="276" w:lineRule="auto"/>
              <w:jc w:val="both"/>
              <w:rPr>
                <w:rFonts w:ascii="Times New Roman" w:eastAsia="Calibri" w:hAnsi="Times New Roman" w:cs="Times New Roman"/>
                <w:sz w:val="20"/>
                <w:szCs w:val="20"/>
                <w:lang w:val="en-US"/>
              </w:rPr>
            </w:pPr>
            <w:r w:rsidRPr="005E57B4">
              <w:rPr>
                <w:rFonts w:ascii="Times New Roman" w:eastAsia="Calibri" w:hAnsi="Times New Roman" w:cs="Times New Roman"/>
                <w:sz w:val="20"/>
                <w:szCs w:val="20"/>
                <w:lang w:val="en-US"/>
              </w:rPr>
              <w:t xml:space="preserve">Controlling of pests and diseases as well as wild animals (e.g., monkeys, foxes </w:t>
            </w:r>
            <w:proofErr w:type="spellStart"/>
            <w:r w:rsidRPr="005E57B4">
              <w:rPr>
                <w:rFonts w:ascii="Times New Roman" w:eastAsia="Calibri" w:hAnsi="Times New Roman" w:cs="Times New Roman"/>
                <w:sz w:val="20"/>
                <w:szCs w:val="20"/>
                <w:lang w:val="en-US"/>
              </w:rPr>
              <w:t>etc</w:t>
            </w:r>
            <w:proofErr w:type="spellEnd"/>
            <w:r w:rsidRPr="005E57B4">
              <w:rPr>
                <w:rFonts w:ascii="Times New Roman" w:eastAsia="Calibri" w:hAnsi="Times New Roman" w:cs="Times New Roman"/>
                <w:sz w:val="20"/>
                <w:szCs w:val="20"/>
                <w:lang w:val="en-US"/>
              </w:rPr>
              <w:t>)</w:t>
            </w:r>
          </w:p>
          <w:p w14:paraId="38AFFB38" w14:textId="77777777" w:rsidR="00A518A6" w:rsidRPr="005E57B4" w:rsidRDefault="00A518A6" w:rsidP="00B610D8">
            <w:pPr>
              <w:pStyle w:val="ListParagraph"/>
              <w:numPr>
                <w:ilvl w:val="0"/>
                <w:numId w:val="11"/>
              </w:numPr>
              <w:spacing w:line="276" w:lineRule="auto"/>
              <w:jc w:val="both"/>
              <w:rPr>
                <w:rFonts w:ascii="Times New Roman" w:eastAsia="Calibri" w:hAnsi="Times New Roman" w:cs="Times New Roman"/>
                <w:sz w:val="20"/>
                <w:szCs w:val="20"/>
                <w:lang w:val="en-US"/>
              </w:rPr>
            </w:pPr>
            <w:r w:rsidRPr="005E57B4">
              <w:rPr>
                <w:rFonts w:ascii="Times New Roman" w:eastAsia="Calibri" w:hAnsi="Times New Roman" w:cs="Times New Roman"/>
                <w:sz w:val="20"/>
                <w:szCs w:val="20"/>
                <w:lang w:val="en-US"/>
              </w:rPr>
              <w:t>They project that sand mining could affect their water source</w:t>
            </w:r>
          </w:p>
          <w:p w14:paraId="52455880" w14:textId="5A11E1F4" w:rsidR="00A518A6" w:rsidRPr="005E57B4" w:rsidRDefault="00DD670F" w:rsidP="00B610D8">
            <w:pPr>
              <w:pStyle w:val="ListParagraph"/>
              <w:numPr>
                <w:ilvl w:val="0"/>
                <w:numId w:val="11"/>
              </w:numPr>
              <w:spacing w:line="276" w:lineRule="auto"/>
              <w:jc w:val="both"/>
              <w:rPr>
                <w:rFonts w:ascii="Times New Roman" w:eastAsia="Calibri" w:hAnsi="Times New Roman" w:cs="Times New Roman"/>
                <w:sz w:val="20"/>
                <w:szCs w:val="20"/>
                <w:lang w:val="en-US"/>
              </w:rPr>
            </w:pPr>
            <w:r w:rsidRPr="005E57B4">
              <w:rPr>
                <w:rFonts w:ascii="Times New Roman" w:eastAsia="Calibri" w:hAnsi="Times New Roman" w:cs="Times New Roman"/>
                <w:sz w:val="20"/>
                <w:szCs w:val="20"/>
                <w:lang w:val="en-US"/>
              </w:rPr>
              <w:t>S</w:t>
            </w:r>
            <w:r w:rsidR="00A518A6" w:rsidRPr="005E57B4">
              <w:rPr>
                <w:rFonts w:ascii="Times New Roman" w:eastAsia="Calibri" w:hAnsi="Times New Roman" w:cs="Times New Roman"/>
                <w:sz w:val="20"/>
                <w:szCs w:val="20"/>
                <w:lang w:val="en-US"/>
              </w:rPr>
              <w:t>ecurity</w:t>
            </w:r>
            <w:r w:rsidRPr="005E57B4">
              <w:rPr>
                <w:rFonts w:ascii="Times New Roman" w:eastAsia="Calibri" w:hAnsi="Times New Roman" w:cs="Times New Roman"/>
                <w:sz w:val="20"/>
                <w:szCs w:val="20"/>
                <w:lang w:val="en-US"/>
              </w:rPr>
              <w:t xml:space="preserve"> of solar panels </w:t>
            </w:r>
            <w:r w:rsidR="00A518A6" w:rsidRPr="005E57B4">
              <w:rPr>
                <w:rFonts w:ascii="Times New Roman" w:eastAsia="Calibri" w:hAnsi="Times New Roman" w:cs="Times New Roman"/>
                <w:sz w:val="20"/>
                <w:szCs w:val="20"/>
                <w:lang w:val="en-US"/>
              </w:rPr>
              <w:t>i.e. thieves</w:t>
            </w:r>
          </w:p>
          <w:p w14:paraId="73850A35" w14:textId="77777777" w:rsidR="00226B54" w:rsidRPr="005E57B4" w:rsidRDefault="00A518A6" w:rsidP="00B610D8">
            <w:pPr>
              <w:pStyle w:val="ListParagraph"/>
              <w:numPr>
                <w:ilvl w:val="0"/>
                <w:numId w:val="11"/>
              </w:numPr>
              <w:spacing w:line="276" w:lineRule="auto"/>
              <w:jc w:val="both"/>
              <w:rPr>
                <w:rFonts w:ascii="Times New Roman" w:eastAsia="Calibri" w:hAnsi="Times New Roman" w:cs="Times New Roman"/>
                <w:sz w:val="20"/>
                <w:szCs w:val="20"/>
                <w:lang w:val="en-US"/>
              </w:rPr>
            </w:pPr>
            <w:r w:rsidRPr="005E57B4">
              <w:rPr>
                <w:rFonts w:ascii="Times New Roman" w:eastAsia="Calibri" w:hAnsi="Times New Roman" w:cs="Times New Roman"/>
                <w:sz w:val="20"/>
                <w:szCs w:val="20"/>
                <w:lang w:val="en-US"/>
              </w:rPr>
              <w:t>People have to travel long distance</w:t>
            </w:r>
            <w:r w:rsidR="008758F6" w:rsidRPr="005E57B4">
              <w:rPr>
                <w:rFonts w:ascii="Times New Roman" w:eastAsia="Calibri" w:hAnsi="Times New Roman" w:cs="Times New Roman"/>
                <w:sz w:val="20"/>
                <w:szCs w:val="20"/>
                <w:lang w:val="en-US"/>
              </w:rPr>
              <w:t xml:space="preserve"> from home to the field/farm.</w:t>
            </w:r>
          </w:p>
          <w:p w14:paraId="49611971" w14:textId="796CC54B" w:rsidR="00A518A6" w:rsidRPr="005E57B4" w:rsidRDefault="00226B54" w:rsidP="00B610D8">
            <w:pPr>
              <w:pStyle w:val="ListParagraph"/>
              <w:numPr>
                <w:ilvl w:val="0"/>
                <w:numId w:val="11"/>
              </w:numPr>
              <w:spacing w:line="276" w:lineRule="auto"/>
              <w:jc w:val="both"/>
              <w:rPr>
                <w:rFonts w:ascii="Times New Roman" w:eastAsia="Calibri" w:hAnsi="Times New Roman" w:cs="Times New Roman"/>
                <w:sz w:val="20"/>
                <w:szCs w:val="20"/>
                <w:lang w:val="en-US"/>
              </w:rPr>
            </w:pPr>
            <w:r w:rsidRPr="005E57B4">
              <w:rPr>
                <w:rFonts w:ascii="Times New Roman" w:eastAsia="Calibri" w:hAnsi="Times New Roman" w:cs="Times New Roman"/>
                <w:sz w:val="20"/>
                <w:szCs w:val="20"/>
                <w:lang w:val="en-US"/>
              </w:rPr>
              <w:t>Conflicts between members of the irrigation scheme</w:t>
            </w:r>
            <w:r w:rsidR="00A518A6" w:rsidRPr="005E57B4">
              <w:rPr>
                <w:rFonts w:ascii="Times New Roman" w:eastAsia="Calibri" w:hAnsi="Times New Roman" w:cs="Times New Roman"/>
                <w:sz w:val="20"/>
                <w:szCs w:val="20"/>
                <w:lang w:val="en-US"/>
              </w:rPr>
              <w:t xml:space="preserve"> </w:t>
            </w:r>
            <w:r w:rsidR="00DD670F" w:rsidRPr="005E57B4">
              <w:rPr>
                <w:rFonts w:ascii="Times New Roman" w:eastAsia="Calibri" w:hAnsi="Times New Roman" w:cs="Times New Roman"/>
                <w:sz w:val="20"/>
                <w:szCs w:val="20"/>
                <w:lang w:val="en-US"/>
              </w:rPr>
              <w:t>especially when the group has more than three members</w:t>
            </w:r>
          </w:p>
          <w:p w14:paraId="2D19CFF4" w14:textId="77777777" w:rsidR="00A518A6" w:rsidRPr="005E57B4" w:rsidRDefault="00A518A6" w:rsidP="00B610D8">
            <w:pPr>
              <w:spacing w:line="276" w:lineRule="auto"/>
              <w:jc w:val="both"/>
              <w:rPr>
                <w:rFonts w:ascii="Times New Roman" w:eastAsia="Calibri" w:hAnsi="Times New Roman" w:cs="Times New Roman"/>
                <w:b/>
                <w:sz w:val="20"/>
                <w:szCs w:val="20"/>
                <w:lang w:val="en-US"/>
              </w:rPr>
            </w:pPr>
            <w:r w:rsidRPr="005E57B4">
              <w:rPr>
                <w:rFonts w:ascii="Times New Roman" w:eastAsia="Calibri" w:hAnsi="Times New Roman" w:cs="Times New Roman"/>
                <w:b/>
                <w:sz w:val="20"/>
                <w:szCs w:val="20"/>
                <w:lang w:val="en-US"/>
              </w:rPr>
              <w:t xml:space="preserve">Land availability </w:t>
            </w:r>
          </w:p>
          <w:p w14:paraId="524B9D8E" w14:textId="0D0E8BB2" w:rsidR="00A518A6" w:rsidRPr="005E57B4" w:rsidRDefault="004F24C0" w:rsidP="00B610D8">
            <w:pPr>
              <w:spacing w:line="276" w:lineRule="auto"/>
              <w:jc w:val="both"/>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W</w:t>
            </w:r>
            <w:r w:rsidR="00A518A6" w:rsidRPr="005E57B4">
              <w:rPr>
                <w:rFonts w:ascii="Times New Roman" w:eastAsia="Calibri" w:hAnsi="Times New Roman" w:cs="Times New Roman"/>
                <w:sz w:val="20"/>
                <w:szCs w:val="20"/>
                <w:lang w:val="en-US"/>
              </w:rPr>
              <w:t xml:space="preserve">hile increasing income is generated from the expansion of arable land, the rapid and uncontrolled land use change is undermining other sources of livelihood and is significantly contributing to biodiversity loss and </w:t>
            </w:r>
            <w:r>
              <w:rPr>
                <w:rFonts w:ascii="Times New Roman" w:eastAsia="Calibri" w:hAnsi="Times New Roman" w:cs="Times New Roman"/>
                <w:sz w:val="20"/>
                <w:szCs w:val="20"/>
                <w:lang w:val="en-US"/>
              </w:rPr>
              <w:t xml:space="preserve">compromising </w:t>
            </w:r>
            <w:r w:rsidR="00A518A6" w:rsidRPr="005E57B4">
              <w:rPr>
                <w:rFonts w:ascii="Times New Roman" w:eastAsia="Calibri" w:hAnsi="Times New Roman" w:cs="Times New Roman"/>
                <w:sz w:val="20"/>
                <w:szCs w:val="20"/>
                <w:lang w:val="en-US"/>
              </w:rPr>
              <w:t xml:space="preserve">ecosystem health. </w:t>
            </w:r>
          </w:p>
          <w:p w14:paraId="39E8293A" w14:textId="77777777" w:rsidR="00A518A6" w:rsidRPr="005E57B4" w:rsidRDefault="00A518A6" w:rsidP="00B610D8">
            <w:pPr>
              <w:spacing w:line="276" w:lineRule="auto"/>
              <w:jc w:val="both"/>
              <w:rPr>
                <w:rFonts w:ascii="Times New Roman" w:eastAsia="Calibri" w:hAnsi="Times New Roman" w:cs="Times New Roman"/>
                <w:sz w:val="20"/>
                <w:szCs w:val="20"/>
                <w:lang w:val="en-US"/>
              </w:rPr>
            </w:pPr>
            <w:r w:rsidRPr="005E57B4">
              <w:rPr>
                <w:rFonts w:ascii="Times New Roman" w:eastAsia="Calibri" w:hAnsi="Times New Roman" w:cs="Times New Roman"/>
                <w:sz w:val="20"/>
                <w:szCs w:val="20"/>
                <w:lang w:val="en-US"/>
              </w:rPr>
              <w:t>Land shortage</w:t>
            </w:r>
            <w:r w:rsidR="008758F6" w:rsidRPr="005E57B4">
              <w:rPr>
                <w:rFonts w:ascii="Times New Roman" w:eastAsia="Calibri" w:hAnsi="Times New Roman" w:cs="Times New Roman"/>
                <w:sz w:val="20"/>
                <w:szCs w:val="20"/>
                <w:lang w:val="en-US"/>
              </w:rPr>
              <w:t xml:space="preserve"> for expansion</w:t>
            </w:r>
          </w:p>
          <w:p w14:paraId="1A826B57" w14:textId="17F0F600" w:rsidR="00A518A6" w:rsidRPr="005E57B4" w:rsidRDefault="00A518A6" w:rsidP="00B610D8">
            <w:pPr>
              <w:spacing w:line="276" w:lineRule="auto"/>
              <w:jc w:val="both"/>
              <w:rPr>
                <w:rFonts w:ascii="Times New Roman" w:eastAsia="Calibri" w:hAnsi="Times New Roman" w:cs="Times New Roman"/>
                <w:sz w:val="20"/>
                <w:szCs w:val="20"/>
                <w:lang w:val="en-US"/>
              </w:rPr>
            </w:pPr>
            <w:r w:rsidRPr="005E57B4">
              <w:rPr>
                <w:rFonts w:ascii="Times New Roman" w:eastAsia="Calibri" w:hAnsi="Times New Roman" w:cs="Times New Roman"/>
                <w:sz w:val="20"/>
                <w:szCs w:val="20"/>
                <w:lang w:val="en-US"/>
              </w:rPr>
              <w:t xml:space="preserve">People are </w:t>
            </w:r>
            <w:r w:rsidR="00966BFB" w:rsidRPr="005E57B4">
              <w:rPr>
                <w:rFonts w:ascii="Times New Roman" w:eastAsia="Calibri" w:hAnsi="Times New Roman" w:cs="Times New Roman"/>
                <w:sz w:val="20"/>
                <w:szCs w:val="20"/>
                <w:lang w:val="en-US"/>
              </w:rPr>
              <w:t xml:space="preserve">clearing land and </w:t>
            </w:r>
            <w:r w:rsidRPr="005E57B4">
              <w:rPr>
                <w:rFonts w:ascii="Times New Roman" w:eastAsia="Calibri" w:hAnsi="Times New Roman" w:cs="Times New Roman"/>
                <w:sz w:val="20"/>
                <w:szCs w:val="20"/>
                <w:lang w:val="en-US"/>
              </w:rPr>
              <w:t>cutting down trees for fencing the garden</w:t>
            </w:r>
          </w:p>
          <w:p w14:paraId="37ED347C" w14:textId="77777777" w:rsidR="008758F6" w:rsidRPr="005E57B4" w:rsidRDefault="008758F6" w:rsidP="00B610D8">
            <w:pPr>
              <w:spacing w:line="276" w:lineRule="auto"/>
              <w:jc w:val="both"/>
              <w:rPr>
                <w:rFonts w:ascii="Times New Roman" w:eastAsia="Calibri" w:hAnsi="Times New Roman" w:cs="Times New Roman"/>
                <w:sz w:val="20"/>
                <w:szCs w:val="20"/>
                <w:lang w:val="en-US"/>
              </w:rPr>
            </w:pPr>
          </w:p>
          <w:p w14:paraId="75251969" w14:textId="1DB4D7CC" w:rsidR="00A518A6" w:rsidRPr="005E57B4" w:rsidRDefault="00A518A6" w:rsidP="00B610D8">
            <w:pPr>
              <w:spacing w:line="276" w:lineRule="auto"/>
              <w:jc w:val="both"/>
              <w:rPr>
                <w:rFonts w:ascii="Times New Roman" w:hAnsi="Times New Roman" w:cs="Times New Roman"/>
                <w:sz w:val="20"/>
                <w:szCs w:val="20"/>
              </w:rPr>
            </w:pPr>
            <w:r w:rsidRPr="005E57B4">
              <w:rPr>
                <w:rFonts w:ascii="Times New Roman" w:eastAsia="Calibri" w:hAnsi="Times New Roman" w:cs="Times New Roman"/>
                <w:sz w:val="20"/>
                <w:szCs w:val="20"/>
                <w:lang w:val="en-US"/>
              </w:rPr>
              <w:t xml:space="preserve">Although the irrigation projects in the Limpopo river basin are expected to have positive impacts in terms of water and food availability and access, irrigated land, food diversification, job creation, income generation, and human and ecosystem health, downsides are also </w:t>
            </w:r>
            <w:r w:rsidRPr="005E57B4">
              <w:rPr>
                <w:rFonts w:ascii="Times New Roman" w:eastAsia="Calibri" w:hAnsi="Times New Roman" w:cs="Times New Roman"/>
                <w:sz w:val="20"/>
                <w:szCs w:val="20"/>
                <w:lang w:val="en-US"/>
              </w:rPr>
              <w:lastRenderedPageBreak/>
              <w:t>forecasted. Increasing agricultural activities can have an impact in terms of pollution, loss of biodiversity, provision of ecosystem goods and services, land degradation, and soil fertility.</w:t>
            </w:r>
          </w:p>
        </w:tc>
      </w:tr>
      <w:tr w:rsidR="00A518A6" w:rsidRPr="005E57B4" w14:paraId="3A2BFF49" w14:textId="77777777" w:rsidTr="00A518A6">
        <w:tc>
          <w:tcPr>
            <w:tcW w:w="1413" w:type="dxa"/>
          </w:tcPr>
          <w:p w14:paraId="39987CA7" w14:textId="77777777" w:rsidR="00A518A6" w:rsidRPr="005E57B4" w:rsidRDefault="008758F6" w:rsidP="00B610D8">
            <w:pPr>
              <w:jc w:val="both"/>
              <w:rPr>
                <w:rFonts w:ascii="Times New Roman" w:hAnsi="Times New Roman" w:cs="Times New Roman"/>
                <w:sz w:val="20"/>
                <w:szCs w:val="20"/>
              </w:rPr>
            </w:pPr>
            <w:r w:rsidRPr="005E57B4">
              <w:rPr>
                <w:rFonts w:ascii="Times New Roman" w:eastAsia="Calibri" w:hAnsi="Times New Roman" w:cs="Times New Roman"/>
                <w:sz w:val="20"/>
                <w:szCs w:val="20"/>
                <w:lang w:val="en-US"/>
              </w:rPr>
              <w:lastRenderedPageBreak/>
              <w:t>Nexus opportunities</w:t>
            </w:r>
          </w:p>
        </w:tc>
        <w:tc>
          <w:tcPr>
            <w:tcW w:w="7603" w:type="dxa"/>
          </w:tcPr>
          <w:p w14:paraId="4A4FA868" w14:textId="284C0669" w:rsidR="00AD5F6E" w:rsidRDefault="00AD5F6E" w:rsidP="00B610D8">
            <w:pPr>
              <w:jc w:val="both"/>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I</w:t>
            </w:r>
            <w:r w:rsidRPr="00AD5F6E">
              <w:rPr>
                <w:rFonts w:ascii="Times New Roman" w:eastAsia="Calibri" w:hAnsi="Times New Roman" w:cs="Times New Roman"/>
                <w:sz w:val="20"/>
                <w:szCs w:val="20"/>
                <w:lang w:val="en-US"/>
              </w:rPr>
              <w:t>rrigation is limited (besides water scarcity) by high energy</w:t>
            </w:r>
            <w:r w:rsidR="0076400A">
              <w:rPr>
                <w:rFonts w:ascii="Times New Roman" w:eastAsia="Calibri" w:hAnsi="Times New Roman" w:cs="Times New Roman"/>
                <w:sz w:val="20"/>
                <w:szCs w:val="20"/>
                <w:lang w:val="en-US"/>
              </w:rPr>
              <w:t xml:space="preserve"> </w:t>
            </w:r>
            <w:r w:rsidRPr="00AD5F6E">
              <w:rPr>
                <w:rFonts w:ascii="Times New Roman" w:eastAsia="Calibri" w:hAnsi="Times New Roman" w:cs="Times New Roman"/>
                <w:sz w:val="20"/>
                <w:szCs w:val="20"/>
                <w:lang w:val="en-US"/>
              </w:rPr>
              <w:t xml:space="preserve">demand and associated cost. </w:t>
            </w:r>
            <w:r w:rsidR="00AD7DDC">
              <w:rPr>
                <w:rFonts w:ascii="Times New Roman" w:eastAsia="Calibri" w:hAnsi="Times New Roman" w:cs="Times New Roman"/>
                <w:sz w:val="20"/>
                <w:szCs w:val="20"/>
                <w:lang w:val="en-US"/>
              </w:rPr>
              <w:t>In the LRB farmers are r</w:t>
            </w:r>
            <w:r w:rsidRPr="00AD5F6E">
              <w:rPr>
                <w:rFonts w:ascii="Times New Roman" w:eastAsia="Calibri" w:hAnsi="Times New Roman" w:cs="Times New Roman"/>
                <w:sz w:val="20"/>
                <w:szCs w:val="20"/>
                <w:lang w:val="en-US"/>
              </w:rPr>
              <w:t>eplacing fossil fuel with solar</w:t>
            </w:r>
            <w:r w:rsidR="00AD7DDC">
              <w:rPr>
                <w:rFonts w:ascii="Times New Roman" w:eastAsia="Calibri" w:hAnsi="Times New Roman" w:cs="Times New Roman"/>
                <w:sz w:val="20"/>
                <w:szCs w:val="20"/>
                <w:lang w:val="en-US"/>
              </w:rPr>
              <w:t xml:space="preserve"> </w:t>
            </w:r>
            <w:r w:rsidRPr="00AD5F6E">
              <w:rPr>
                <w:rFonts w:ascii="Times New Roman" w:eastAsia="Calibri" w:hAnsi="Times New Roman" w:cs="Times New Roman"/>
                <w:sz w:val="20"/>
                <w:szCs w:val="20"/>
                <w:lang w:val="en-US"/>
              </w:rPr>
              <w:t>energy for pumping irrigation water</w:t>
            </w:r>
            <w:r w:rsidR="00AD7DDC">
              <w:rPr>
                <w:rFonts w:ascii="Times New Roman" w:eastAsia="Calibri" w:hAnsi="Times New Roman" w:cs="Times New Roman"/>
                <w:sz w:val="20"/>
                <w:szCs w:val="20"/>
                <w:lang w:val="en-US"/>
              </w:rPr>
              <w:t xml:space="preserve">. The use of solar pumps </w:t>
            </w:r>
            <w:r w:rsidRPr="00AD5F6E">
              <w:rPr>
                <w:rFonts w:ascii="Times New Roman" w:eastAsia="Calibri" w:hAnsi="Times New Roman" w:cs="Times New Roman"/>
                <w:sz w:val="20"/>
                <w:szCs w:val="20"/>
                <w:lang w:val="en-US"/>
              </w:rPr>
              <w:t>has the potential to reduce</w:t>
            </w:r>
            <w:r w:rsidR="00AD7DDC">
              <w:rPr>
                <w:rFonts w:ascii="Times New Roman" w:eastAsia="Calibri" w:hAnsi="Times New Roman" w:cs="Times New Roman"/>
                <w:sz w:val="20"/>
                <w:szCs w:val="20"/>
                <w:lang w:val="en-US"/>
              </w:rPr>
              <w:t xml:space="preserve"> </w:t>
            </w:r>
            <w:r w:rsidRPr="00AD5F6E">
              <w:rPr>
                <w:rFonts w:ascii="Times New Roman" w:eastAsia="Calibri" w:hAnsi="Times New Roman" w:cs="Times New Roman"/>
                <w:sz w:val="20"/>
                <w:szCs w:val="20"/>
                <w:lang w:val="en-US"/>
              </w:rPr>
              <w:t>costs for</w:t>
            </w:r>
            <w:r w:rsidR="00AD7DDC">
              <w:rPr>
                <w:rFonts w:ascii="Times New Roman" w:eastAsia="Calibri" w:hAnsi="Times New Roman" w:cs="Times New Roman"/>
                <w:sz w:val="20"/>
                <w:szCs w:val="20"/>
                <w:lang w:val="en-US"/>
              </w:rPr>
              <w:t xml:space="preserve"> buying</w:t>
            </w:r>
            <w:r w:rsidRPr="00AD5F6E">
              <w:rPr>
                <w:rFonts w:ascii="Times New Roman" w:eastAsia="Calibri" w:hAnsi="Times New Roman" w:cs="Times New Roman"/>
                <w:sz w:val="20"/>
                <w:szCs w:val="20"/>
                <w:lang w:val="en-US"/>
              </w:rPr>
              <w:t xml:space="preserve"> fossil energy</w:t>
            </w:r>
            <w:r w:rsidR="00AD7DDC">
              <w:rPr>
                <w:rFonts w:ascii="Times New Roman" w:eastAsia="Calibri" w:hAnsi="Times New Roman" w:cs="Times New Roman"/>
                <w:sz w:val="20"/>
                <w:szCs w:val="20"/>
                <w:lang w:val="en-US"/>
              </w:rPr>
              <w:t xml:space="preserve">. Farmers have been travelling for at least 50 km to buy petrol and diesel. </w:t>
            </w:r>
          </w:p>
          <w:p w14:paraId="2BF06729" w14:textId="77777777" w:rsidR="00AD5F6E" w:rsidRDefault="00AD5F6E" w:rsidP="00B610D8">
            <w:pPr>
              <w:jc w:val="both"/>
              <w:rPr>
                <w:rFonts w:ascii="Times New Roman" w:eastAsia="Calibri" w:hAnsi="Times New Roman" w:cs="Times New Roman"/>
                <w:sz w:val="20"/>
                <w:szCs w:val="20"/>
                <w:lang w:val="en-US"/>
              </w:rPr>
            </w:pPr>
          </w:p>
          <w:p w14:paraId="0481E65B" w14:textId="41D19FC5" w:rsidR="00A81CB2" w:rsidRDefault="009742AE" w:rsidP="00B610D8">
            <w:pPr>
              <w:jc w:val="both"/>
              <w:rPr>
                <w:rFonts w:ascii="Times New Roman" w:eastAsia="Calibri" w:hAnsi="Times New Roman" w:cs="Times New Roman"/>
                <w:sz w:val="20"/>
                <w:szCs w:val="20"/>
              </w:rPr>
            </w:pPr>
            <w:r w:rsidRPr="005E57B4">
              <w:rPr>
                <w:rFonts w:ascii="Times New Roman" w:eastAsia="Calibri" w:hAnsi="Times New Roman" w:cs="Times New Roman"/>
                <w:sz w:val="20"/>
                <w:szCs w:val="20"/>
                <w:lang w:val="en-US"/>
              </w:rPr>
              <w:t>The</w:t>
            </w:r>
            <w:r w:rsidR="00184FA9">
              <w:rPr>
                <w:rFonts w:ascii="Times New Roman" w:eastAsia="Calibri" w:hAnsi="Times New Roman" w:cs="Times New Roman"/>
                <w:sz w:val="20"/>
                <w:szCs w:val="20"/>
                <w:lang w:val="en-US"/>
              </w:rPr>
              <w:t xml:space="preserve"> main activities in the</w:t>
            </w:r>
            <w:r w:rsidRPr="005E57B4">
              <w:rPr>
                <w:rFonts w:ascii="Times New Roman" w:eastAsia="Calibri" w:hAnsi="Times New Roman" w:cs="Times New Roman"/>
                <w:sz w:val="20"/>
                <w:szCs w:val="20"/>
                <w:lang w:val="en-US"/>
              </w:rPr>
              <w:t xml:space="preserve"> </w:t>
            </w:r>
            <w:r w:rsidR="004F24C0">
              <w:rPr>
                <w:rFonts w:ascii="Times New Roman" w:eastAsia="Calibri" w:hAnsi="Times New Roman" w:cs="Times New Roman"/>
                <w:sz w:val="20"/>
                <w:szCs w:val="20"/>
                <w:lang w:val="en-US"/>
              </w:rPr>
              <w:t xml:space="preserve">case study </w:t>
            </w:r>
            <w:r w:rsidR="00184FA9">
              <w:rPr>
                <w:rFonts w:ascii="Times New Roman" w:eastAsia="Calibri" w:hAnsi="Times New Roman" w:cs="Times New Roman"/>
                <w:sz w:val="20"/>
                <w:szCs w:val="20"/>
                <w:lang w:val="en-US"/>
              </w:rPr>
              <w:t>are</w:t>
            </w:r>
            <w:r w:rsidRPr="005E57B4">
              <w:rPr>
                <w:rFonts w:ascii="Times New Roman" w:eastAsia="Calibri" w:hAnsi="Times New Roman" w:cs="Times New Roman"/>
                <w:sz w:val="20"/>
                <w:szCs w:val="20"/>
                <w:lang w:val="en-US"/>
              </w:rPr>
              <w:t xml:space="preserve"> </w:t>
            </w:r>
            <w:r w:rsidR="00610F33">
              <w:rPr>
                <w:rFonts w:ascii="Times New Roman" w:eastAsia="Calibri" w:hAnsi="Times New Roman" w:cs="Times New Roman"/>
                <w:sz w:val="20"/>
                <w:szCs w:val="20"/>
                <w:lang w:val="en-US"/>
              </w:rPr>
              <w:t>crop irrigation, livestock rearing and fish farming using</w:t>
            </w:r>
            <w:r w:rsidR="00CF2B87">
              <w:rPr>
                <w:rFonts w:ascii="Times New Roman" w:eastAsia="Calibri" w:hAnsi="Times New Roman" w:cs="Times New Roman"/>
                <w:sz w:val="20"/>
                <w:szCs w:val="20"/>
                <w:lang w:val="en-US"/>
              </w:rPr>
              <w:t xml:space="preserve"> water from sand rivers. The farmers are using solar energy to pump the water. </w:t>
            </w:r>
            <w:r w:rsidR="00337E44" w:rsidRPr="00337E44">
              <w:rPr>
                <w:rFonts w:ascii="Times New Roman" w:eastAsia="Calibri" w:hAnsi="Times New Roman" w:cs="Times New Roman"/>
                <w:sz w:val="20"/>
                <w:szCs w:val="20"/>
              </w:rPr>
              <w:t>Solar pumping provides energy- and climate-smart agricultural water supply and supports the shift of the energy system to renewables. With that it contributes to climate change mitigation and it can reduce the cost of irrigation and improve farmers’ income</w:t>
            </w:r>
            <w:r w:rsidR="00EB7A06">
              <w:rPr>
                <w:rFonts w:ascii="Times New Roman" w:eastAsia="Calibri" w:hAnsi="Times New Roman" w:cs="Times New Roman"/>
                <w:sz w:val="20"/>
                <w:szCs w:val="20"/>
              </w:rPr>
              <w:t xml:space="preserve"> and then their livelihoods</w:t>
            </w:r>
            <w:r w:rsidR="00CF2B87">
              <w:rPr>
                <w:rFonts w:ascii="Times New Roman" w:eastAsia="Calibri" w:hAnsi="Times New Roman" w:cs="Times New Roman"/>
                <w:sz w:val="20"/>
                <w:szCs w:val="20"/>
              </w:rPr>
              <w:t xml:space="preserve">. </w:t>
            </w:r>
          </w:p>
          <w:p w14:paraId="77FA5FED" w14:textId="549D3878" w:rsidR="0096343E" w:rsidRDefault="00685DB3" w:rsidP="00B610D8">
            <w:pPr>
              <w:jc w:val="both"/>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The</w:t>
            </w:r>
            <w:r w:rsidR="0096343E">
              <w:rPr>
                <w:rFonts w:ascii="Times New Roman" w:eastAsia="Calibri" w:hAnsi="Times New Roman" w:cs="Times New Roman"/>
                <w:sz w:val="20"/>
                <w:szCs w:val="20"/>
                <w:lang w:val="en-US"/>
              </w:rPr>
              <w:t xml:space="preserve"> easy</w:t>
            </w:r>
            <w:r>
              <w:rPr>
                <w:rFonts w:ascii="Times New Roman" w:eastAsia="Calibri" w:hAnsi="Times New Roman" w:cs="Times New Roman"/>
                <w:sz w:val="20"/>
                <w:szCs w:val="20"/>
                <w:lang w:val="en-US"/>
              </w:rPr>
              <w:t xml:space="preserve"> </w:t>
            </w:r>
            <w:r w:rsidR="0096343E">
              <w:rPr>
                <w:rFonts w:ascii="Times New Roman" w:eastAsia="Calibri" w:hAnsi="Times New Roman" w:cs="Times New Roman"/>
                <w:sz w:val="20"/>
                <w:szCs w:val="20"/>
                <w:lang w:val="en-US"/>
              </w:rPr>
              <w:t>accessibility to water</w:t>
            </w:r>
            <w:r>
              <w:rPr>
                <w:rFonts w:ascii="Times New Roman" w:eastAsia="Calibri" w:hAnsi="Times New Roman" w:cs="Times New Roman"/>
                <w:sz w:val="20"/>
                <w:szCs w:val="20"/>
                <w:lang w:val="en-US"/>
              </w:rPr>
              <w:t xml:space="preserve"> </w:t>
            </w:r>
            <w:r w:rsidR="0096343E">
              <w:rPr>
                <w:rFonts w:ascii="Times New Roman" w:eastAsia="Calibri" w:hAnsi="Times New Roman" w:cs="Times New Roman"/>
                <w:sz w:val="20"/>
                <w:szCs w:val="20"/>
                <w:lang w:val="en-US"/>
              </w:rPr>
              <w:t xml:space="preserve">enhances </w:t>
            </w:r>
            <w:r w:rsidR="004000EC" w:rsidRPr="004000EC">
              <w:rPr>
                <w:rFonts w:ascii="Times New Roman" w:eastAsia="Calibri" w:hAnsi="Times New Roman" w:cs="Times New Roman"/>
                <w:sz w:val="20"/>
                <w:szCs w:val="20"/>
                <w:lang w:val="en-US"/>
              </w:rPr>
              <w:t>crop diversification</w:t>
            </w:r>
            <w:r w:rsidR="0096343E">
              <w:rPr>
                <w:rFonts w:ascii="Times New Roman" w:eastAsia="Calibri" w:hAnsi="Times New Roman" w:cs="Times New Roman"/>
                <w:sz w:val="20"/>
                <w:szCs w:val="20"/>
                <w:lang w:val="en-US"/>
              </w:rPr>
              <w:t xml:space="preserve"> and yield, hence improving food security</w:t>
            </w:r>
          </w:p>
          <w:p w14:paraId="2E8C2FC2" w14:textId="42403405" w:rsidR="00CD524B" w:rsidRDefault="00CD524B" w:rsidP="00B610D8">
            <w:pPr>
              <w:jc w:val="both"/>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Higher yields </w:t>
            </w:r>
            <w:r w:rsidR="00CC21D0">
              <w:rPr>
                <w:rFonts w:ascii="Times New Roman" w:eastAsia="Calibri" w:hAnsi="Times New Roman" w:cs="Times New Roman"/>
                <w:sz w:val="20"/>
                <w:szCs w:val="20"/>
                <w:lang w:val="en-US"/>
              </w:rPr>
              <w:t>will lead to</w:t>
            </w:r>
            <w:r>
              <w:rPr>
                <w:rFonts w:ascii="Times New Roman" w:eastAsia="Calibri" w:hAnsi="Times New Roman" w:cs="Times New Roman"/>
                <w:sz w:val="20"/>
                <w:szCs w:val="20"/>
                <w:lang w:val="en-US"/>
              </w:rPr>
              <w:t xml:space="preserve"> higher </w:t>
            </w:r>
            <w:r w:rsidR="00BE3051">
              <w:rPr>
                <w:rFonts w:ascii="Times New Roman" w:eastAsia="Calibri" w:hAnsi="Times New Roman" w:cs="Times New Roman"/>
                <w:sz w:val="20"/>
                <w:szCs w:val="20"/>
                <w:lang w:val="en-US"/>
              </w:rPr>
              <w:t>income;</w:t>
            </w:r>
            <w:r w:rsidR="00CC21D0">
              <w:rPr>
                <w:rFonts w:ascii="Times New Roman" w:eastAsia="Calibri" w:hAnsi="Times New Roman" w:cs="Times New Roman"/>
                <w:sz w:val="20"/>
                <w:szCs w:val="20"/>
                <w:lang w:val="en-US"/>
              </w:rPr>
              <w:t xml:space="preserve"> hence farmer</w:t>
            </w:r>
            <w:r w:rsidR="00BE3051">
              <w:rPr>
                <w:rFonts w:ascii="Times New Roman" w:eastAsia="Calibri" w:hAnsi="Times New Roman" w:cs="Times New Roman"/>
                <w:sz w:val="20"/>
                <w:szCs w:val="20"/>
                <w:lang w:val="en-US"/>
              </w:rPr>
              <w:t xml:space="preserve">s can also increase the number of </w:t>
            </w:r>
            <w:proofErr w:type="gramStart"/>
            <w:r w:rsidR="00BE3051">
              <w:rPr>
                <w:rFonts w:ascii="Times New Roman" w:eastAsia="Calibri" w:hAnsi="Times New Roman" w:cs="Times New Roman"/>
                <w:sz w:val="20"/>
                <w:szCs w:val="20"/>
                <w:lang w:val="en-US"/>
              </w:rPr>
              <w:t>livestock</w:t>
            </w:r>
            <w:proofErr w:type="gramEnd"/>
            <w:r w:rsidR="00BE3051">
              <w:rPr>
                <w:rFonts w:ascii="Times New Roman" w:eastAsia="Calibri" w:hAnsi="Times New Roman" w:cs="Times New Roman"/>
                <w:sz w:val="20"/>
                <w:szCs w:val="20"/>
                <w:lang w:val="en-US"/>
              </w:rPr>
              <w:t xml:space="preserve"> they own.</w:t>
            </w:r>
          </w:p>
          <w:p w14:paraId="34186FDF" w14:textId="77777777" w:rsidR="00BE3051" w:rsidRDefault="00BE3051" w:rsidP="00B610D8">
            <w:pPr>
              <w:jc w:val="both"/>
              <w:rPr>
                <w:rFonts w:ascii="Times New Roman" w:eastAsia="Calibri" w:hAnsi="Times New Roman" w:cs="Times New Roman"/>
                <w:sz w:val="20"/>
                <w:szCs w:val="20"/>
                <w:lang w:val="en-US"/>
              </w:rPr>
            </w:pPr>
          </w:p>
          <w:p w14:paraId="179021E7" w14:textId="2D78704F" w:rsidR="00BE3051" w:rsidRDefault="00BE3051" w:rsidP="00B610D8">
            <w:pPr>
              <w:jc w:val="both"/>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More livestock will result in more manure </w:t>
            </w:r>
            <w:r w:rsidR="002A4E2D">
              <w:rPr>
                <w:rFonts w:ascii="Times New Roman" w:eastAsia="Calibri" w:hAnsi="Times New Roman" w:cs="Times New Roman"/>
                <w:sz w:val="20"/>
                <w:szCs w:val="20"/>
                <w:lang w:val="en-US"/>
              </w:rPr>
              <w:t>which can be used to</w:t>
            </w:r>
            <w:r>
              <w:rPr>
                <w:rFonts w:ascii="Times New Roman" w:eastAsia="Calibri" w:hAnsi="Times New Roman" w:cs="Times New Roman"/>
                <w:sz w:val="20"/>
                <w:szCs w:val="20"/>
                <w:lang w:val="en-US"/>
              </w:rPr>
              <w:t xml:space="preserve"> increas</w:t>
            </w:r>
            <w:r w:rsidR="002A4E2D">
              <w:rPr>
                <w:rFonts w:ascii="Times New Roman" w:eastAsia="Calibri" w:hAnsi="Times New Roman" w:cs="Times New Roman"/>
                <w:sz w:val="20"/>
                <w:szCs w:val="20"/>
                <w:lang w:val="en-US"/>
              </w:rPr>
              <w:t>e</w:t>
            </w:r>
            <w:r>
              <w:rPr>
                <w:rFonts w:ascii="Times New Roman" w:eastAsia="Calibri" w:hAnsi="Times New Roman" w:cs="Times New Roman"/>
                <w:sz w:val="20"/>
                <w:szCs w:val="20"/>
                <w:lang w:val="en-US"/>
              </w:rPr>
              <w:t xml:space="preserve"> crop yield.</w:t>
            </w:r>
          </w:p>
          <w:p w14:paraId="2250B32E" w14:textId="77777777" w:rsidR="00BE3051" w:rsidRDefault="00BE3051" w:rsidP="00B610D8">
            <w:pPr>
              <w:jc w:val="both"/>
              <w:rPr>
                <w:rFonts w:ascii="Times New Roman" w:eastAsia="Calibri" w:hAnsi="Times New Roman" w:cs="Times New Roman"/>
                <w:sz w:val="20"/>
                <w:szCs w:val="20"/>
                <w:lang w:val="en-US"/>
              </w:rPr>
            </w:pPr>
          </w:p>
          <w:p w14:paraId="29F2EE15" w14:textId="4BA18DB3" w:rsidR="00A518A6" w:rsidRPr="005E57B4" w:rsidRDefault="009742AE" w:rsidP="00B610D8">
            <w:pPr>
              <w:jc w:val="both"/>
              <w:rPr>
                <w:rFonts w:ascii="Times New Roman" w:eastAsia="Calibri" w:hAnsi="Times New Roman" w:cs="Times New Roman"/>
                <w:sz w:val="20"/>
                <w:szCs w:val="20"/>
                <w:lang w:val="en-US"/>
              </w:rPr>
            </w:pPr>
            <w:r w:rsidRPr="005E57B4">
              <w:rPr>
                <w:rFonts w:ascii="Times New Roman" w:eastAsia="Calibri" w:hAnsi="Times New Roman" w:cs="Times New Roman"/>
                <w:sz w:val="20"/>
                <w:szCs w:val="20"/>
                <w:lang w:val="en-US"/>
              </w:rPr>
              <w:t xml:space="preserve">Water-Energy-Food nexus approach can help to analyze the intended outcomes at the basin scale. The WEF nexus analysis </w:t>
            </w:r>
            <w:r w:rsidR="004F24C0">
              <w:rPr>
                <w:rFonts w:ascii="Times New Roman" w:eastAsia="Calibri" w:hAnsi="Times New Roman" w:cs="Times New Roman"/>
                <w:sz w:val="20"/>
                <w:szCs w:val="20"/>
                <w:lang w:val="en-US"/>
              </w:rPr>
              <w:t xml:space="preserve">will be used to </w:t>
            </w:r>
            <w:r w:rsidRPr="005E57B4">
              <w:rPr>
                <w:rFonts w:ascii="Times New Roman" w:eastAsia="Calibri" w:hAnsi="Times New Roman" w:cs="Times New Roman"/>
                <w:sz w:val="20"/>
                <w:szCs w:val="20"/>
                <w:lang w:val="en-US"/>
              </w:rPr>
              <w:t xml:space="preserve">identify the main </w:t>
            </w:r>
            <w:r w:rsidR="00D86BCB" w:rsidRPr="005E57B4">
              <w:rPr>
                <w:rFonts w:ascii="Times New Roman" w:eastAsia="Calibri" w:hAnsi="Times New Roman" w:cs="Times New Roman"/>
                <w:sz w:val="20"/>
                <w:szCs w:val="20"/>
                <w:lang w:val="en-US"/>
              </w:rPr>
              <w:t>pillars and sub</w:t>
            </w:r>
            <w:r w:rsidR="00983F34" w:rsidRPr="005E57B4">
              <w:rPr>
                <w:rFonts w:ascii="Times New Roman" w:eastAsia="Calibri" w:hAnsi="Times New Roman" w:cs="Times New Roman"/>
                <w:sz w:val="20"/>
                <w:szCs w:val="20"/>
                <w:lang w:val="en-US"/>
              </w:rPr>
              <w:t>-</w:t>
            </w:r>
            <w:r w:rsidR="00D86BCB" w:rsidRPr="005E57B4">
              <w:rPr>
                <w:rFonts w:ascii="Times New Roman" w:eastAsia="Calibri" w:hAnsi="Times New Roman" w:cs="Times New Roman"/>
                <w:sz w:val="20"/>
                <w:szCs w:val="20"/>
                <w:lang w:val="en-US"/>
              </w:rPr>
              <w:t>pillars</w:t>
            </w:r>
            <w:r w:rsidRPr="005E57B4">
              <w:rPr>
                <w:rFonts w:ascii="Times New Roman" w:eastAsia="Calibri" w:hAnsi="Times New Roman" w:cs="Times New Roman"/>
                <w:sz w:val="20"/>
                <w:szCs w:val="20"/>
                <w:lang w:val="en-US"/>
              </w:rPr>
              <w:t xml:space="preserve"> involved in the programme</w:t>
            </w:r>
            <w:r w:rsidR="00D86BCB" w:rsidRPr="005E57B4">
              <w:rPr>
                <w:rFonts w:ascii="Times New Roman" w:eastAsia="Calibri" w:hAnsi="Times New Roman" w:cs="Times New Roman"/>
                <w:sz w:val="20"/>
                <w:szCs w:val="20"/>
                <w:lang w:val="en-US"/>
              </w:rPr>
              <w:t xml:space="preserve">. It can also </w:t>
            </w:r>
            <w:r w:rsidRPr="005E57B4">
              <w:rPr>
                <w:rFonts w:ascii="Times New Roman" w:eastAsia="Calibri" w:hAnsi="Times New Roman" w:cs="Times New Roman"/>
                <w:sz w:val="20"/>
                <w:szCs w:val="20"/>
                <w:lang w:val="en-US"/>
              </w:rPr>
              <w:t xml:space="preserve">highlight the main interlinkages between them, showing and assessing how a potential decision/s made in a sector may influence other sectors. The analysis can help to identify and quantify potential synergies and trade-offs between key </w:t>
            </w:r>
            <w:r w:rsidR="00983F34" w:rsidRPr="005E57B4">
              <w:rPr>
                <w:rFonts w:ascii="Times New Roman" w:eastAsia="Calibri" w:hAnsi="Times New Roman" w:cs="Times New Roman"/>
                <w:sz w:val="20"/>
                <w:szCs w:val="20"/>
                <w:lang w:val="en-US"/>
              </w:rPr>
              <w:t xml:space="preserve">pillars </w:t>
            </w:r>
            <w:r w:rsidRPr="005E57B4">
              <w:rPr>
                <w:rFonts w:ascii="Times New Roman" w:eastAsia="Calibri" w:hAnsi="Times New Roman" w:cs="Times New Roman"/>
                <w:sz w:val="20"/>
                <w:szCs w:val="20"/>
                <w:lang w:val="en-US"/>
              </w:rPr>
              <w:t>and sub-</w:t>
            </w:r>
            <w:r w:rsidR="00983F34" w:rsidRPr="005E57B4">
              <w:rPr>
                <w:rFonts w:ascii="Times New Roman" w:eastAsia="Calibri" w:hAnsi="Times New Roman" w:cs="Times New Roman"/>
                <w:sz w:val="20"/>
                <w:szCs w:val="20"/>
                <w:lang w:val="en-US"/>
              </w:rPr>
              <w:t>pillars</w:t>
            </w:r>
            <w:r w:rsidRPr="005E57B4">
              <w:rPr>
                <w:rFonts w:ascii="Times New Roman" w:eastAsia="Calibri" w:hAnsi="Times New Roman" w:cs="Times New Roman"/>
                <w:sz w:val="20"/>
                <w:szCs w:val="20"/>
                <w:lang w:val="en-US"/>
              </w:rPr>
              <w:t xml:space="preserve"> in the basin and assess different scenarios and management strategies, subsequently providing decision-makers with feasible, sustainable </w:t>
            </w:r>
            <w:r w:rsidR="00983F34" w:rsidRPr="005E57B4">
              <w:rPr>
                <w:rFonts w:ascii="Times New Roman" w:eastAsia="Calibri" w:hAnsi="Times New Roman" w:cs="Times New Roman"/>
                <w:sz w:val="20"/>
                <w:szCs w:val="20"/>
                <w:lang w:val="en-US"/>
              </w:rPr>
              <w:t>d</w:t>
            </w:r>
            <w:r w:rsidRPr="005E57B4">
              <w:rPr>
                <w:rFonts w:ascii="Times New Roman" w:eastAsia="Calibri" w:hAnsi="Times New Roman" w:cs="Times New Roman"/>
                <w:sz w:val="20"/>
                <w:szCs w:val="20"/>
                <w:lang w:val="en-US"/>
              </w:rPr>
              <w:t>evelopment</w:t>
            </w:r>
            <w:r w:rsidR="00983F34" w:rsidRPr="005E57B4">
              <w:rPr>
                <w:rFonts w:ascii="Times New Roman" w:eastAsia="Calibri" w:hAnsi="Times New Roman" w:cs="Times New Roman"/>
                <w:sz w:val="20"/>
                <w:szCs w:val="20"/>
                <w:lang w:val="en-US"/>
              </w:rPr>
              <w:t xml:space="preserve">. </w:t>
            </w:r>
          </w:p>
          <w:p w14:paraId="33C02BCA" w14:textId="77777777" w:rsidR="00226B54" w:rsidRPr="005E57B4" w:rsidRDefault="00226B54" w:rsidP="00B610D8">
            <w:pPr>
              <w:jc w:val="both"/>
              <w:rPr>
                <w:rFonts w:ascii="Times New Roman" w:eastAsia="Calibri" w:hAnsi="Times New Roman" w:cs="Times New Roman"/>
                <w:sz w:val="20"/>
                <w:szCs w:val="20"/>
                <w:lang w:val="en-US"/>
              </w:rPr>
            </w:pPr>
          </w:p>
          <w:p w14:paraId="67A4662E" w14:textId="437319B6" w:rsidR="00983F34" w:rsidRPr="005E57B4" w:rsidRDefault="00983F34" w:rsidP="00B610D8">
            <w:pPr>
              <w:jc w:val="both"/>
              <w:rPr>
                <w:rFonts w:ascii="Times New Roman" w:eastAsia="Calibri" w:hAnsi="Times New Roman" w:cs="Times New Roman"/>
                <w:sz w:val="20"/>
                <w:szCs w:val="20"/>
                <w:lang w:val="en-US"/>
              </w:rPr>
            </w:pPr>
            <w:r w:rsidRPr="005E57B4">
              <w:rPr>
                <w:rFonts w:ascii="Times New Roman" w:eastAsia="Calibri" w:hAnsi="Times New Roman" w:cs="Times New Roman"/>
                <w:sz w:val="20"/>
                <w:szCs w:val="20"/>
                <w:lang w:val="en-US"/>
              </w:rPr>
              <w:t xml:space="preserve">The main expected outcomes of the Limpopo </w:t>
            </w:r>
            <w:r w:rsidR="0013248F" w:rsidRPr="005E57B4">
              <w:rPr>
                <w:rFonts w:ascii="Times New Roman" w:eastAsia="Calibri" w:hAnsi="Times New Roman" w:cs="Times New Roman"/>
                <w:sz w:val="20"/>
                <w:szCs w:val="20"/>
                <w:lang w:val="en-US"/>
              </w:rPr>
              <w:t>WEF nexus</w:t>
            </w:r>
            <w:r w:rsidR="004F24C0">
              <w:rPr>
                <w:rFonts w:ascii="Times New Roman" w:eastAsia="Calibri" w:hAnsi="Times New Roman" w:cs="Times New Roman"/>
                <w:sz w:val="20"/>
                <w:szCs w:val="20"/>
                <w:lang w:val="en-US"/>
              </w:rPr>
              <w:t xml:space="preserve"> case study are</w:t>
            </w:r>
            <w:r w:rsidRPr="005E57B4">
              <w:rPr>
                <w:rFonts w:ascii="Times New Roman" w:eastAsia="Calibri" w:hAnsi="Times New Roman" w:cs="Times New Roman"/>
                <w:sz w:val="20"/>
                <w:szCs w:val="20"/>
                <w:lang w:val="en-US"/>
              </w:rPr>
              <w:t>:</w:t>
            </w:r>
          </w:p>
          <w:p w14:paraId="28F0E8A6" w14:textId="77777777" w:rsidR="00983F34" w:rsidRPr="005E57B4" w:rsidRDefault="00983F34" w:rsidP="00B610D8">
            <w:pPr>
              <w:jc w:val="both"/>
              <w:rPr>
                <w:rFonts w:ascii="Times New Roman" w:hAnsi="Times New Roman" w:cs="Times New Roman"/>
                <w:sz w:val="20"/>
                <w:szCs w:val="20"/>
              </w:rPr>
            </w:pPr>
            <w:r w:rsidRPr="005E57B4">
              <w:rPr>
                <w:rFonts w:ascii="Times New Roman" w:hAnsi="Times New Roman" w:cs="Times New Roman"/>
                <w:sz w:val="20"/>
                <w:szCs w:val="20"/>
              </w:rPr>
              <w:t>Increased water accessibility by installing pumps with bigger pumping capacity</w:t>
            </w:r>
          </w:p>
          <w:p w14:paraId="3D19FE66" w14:textId="39A8EFB9" w:rsidR="00983F34" w:rsidRPr="005E57B4" w:rsidRDefault="00983F34" w:rsidP="00372E3E">
            <w:pPr>
              <w:spacing w:line="276" w:lineRule="auto"/>
              <w:contextualSpacing/>
              <w:jc w:val="both"/>
              <w:rPr>
                <w:rFonts w:ascii="Times New Roman" w:eastAsia="Calibri" w:hAnsi="Times New Roman" w:cs="Times New Roman"/>
                <w:sz w:val="20"/>
                <w:szCs w:val="20"/>
                <w:lang w:val="en-US"/>
              </w:rPr>
            </w:pPr>
            <w:r w:rsidRPr="005E57B4">
              <w:rPr>
                <w:rFonts w:ascii="Times New Roman" w:eastAsia="Calibri" w:hAnsi="Times New Roman" w:cs="Times New Roman"/>
                <w:sz w:val="20"/>
                <w:szCs w:val="20"/>
                <w:lang w:val="en-US"/>
              </w:rPr>
              <w:t xml:space="preserve">Increased food production through irrigated agriculture (a benefit for </w:t>
            </w:r>
            <w:r w:rsidR="00966BFB" w:rsidRPr="005E57B4">
              <w:rPr>
                <w:rFonts w:ascii="Times New Roman" w:eastAsia="Calibri" w:hAnsi="Times New Roman" w:cs="Times New Roman"/>
                <w:sz w:val="20"/>
                <w:szCs w:val="20"/>
                <w:lang w:val="en-US"/>
              </w:rPr>
              <w:t>a significant</w:t>
            </w:r>
            <w:r w:rsidRPr="005E57B4">
              <w:rPr>
                <w:rFonts w:ascii="Times New Roman" w:eastAsia="Calibri" w:hAnsi="Times New Roman" w:cs="Times New Roman"/>
                <w:sz w:val="20"/>
                <w:szCs w:val="20"/>
                <w:lang w:val="en-US"/>
              </w:rPr>
              <w:t xml:space="preserve"> </w:t>
            </w:r>
            <w:r w:rsidR="00966BFB" w:rsidRPr="005E57B4">
              <w:rPr>
                <w:rFonts w:ascii="Times New Roman" w:eastAsia="Calibri" w:hAnsi="Times New Roman" w:cs="Times New Roman"/>
                <w:sz w:val="20"/>
                <w:szCs w:val="20"/>
                <w:lang w:val="en-US"/>
              </w:rPr>
              <w:t>number of</w:t>
            </w:r>
            <w:r w:rsidRPr="005E57B4">
              <w:rPr>
                <w:rFonts w:ascii="Times New Roman" w:eastAsia="Calibri" w:hAnsi="Times New Roman" w:cs="Times New Roman"/>
                <w:sz w:val="20"/>
                <w:szCs w:val="20"/>
                <w:lang w:val="en-US"/>
              </w:rPr>
              <w:t xml:space="preserve"> families); </w:t>
            </w:r>
          </w:p>
          <w:p w14:paraId="29415D95" w14:textId="77777777" w:rsidR="004A6E16" w:rsidRPr="005E57B4" w:rsidRDefault="004A6E16" w:rsidP="00B610D8">
            <w:pPr>
              <w:spacing w:line="276" w:lineRule="auto"/>
              <w:contextualSpacing/>
              <w:jc w:val="both"/>
              <w:rPr>
                <w:rFonts w:ascii="Times New Roman" w:eastAsia="Calibri" w:hAnsi="Times New Roman" w:cs="Times New Roman"/>
                <w:sz w:val="20"/>
                <w:szCs w:val="20"/>
                <w:lang w:val="en-US"/>
              </w:rPr>
            </w:pPr>
            <w:r w:rsidRPr="005E57B4">
              <w:rPr>
                <w:rFonts w:ascii="Times New Roman" w:eastAsia="Calibri" w:hAnsi="Times New Roman" w:cs="Times New Roman"/>
                <w:sz w:val="20"/>
                <w:szCs w:val="20"/>
                <w:lang w:val="en-US"/>
              </w:rPr>
              <w:t>Increased access to water supply for crop irrigation</w:t>
            </w:r>
          </w:p>
          <w:p w14:paraId="4BAFDE64" w14:textId="77777777" w:rsidR="004A6E16" w:rsidRPr="005E57B4" w:rsidRDefault="004A6E16" w:rsidP="00B610D8">
            <w:pPr>
              <w:spacing w:line="276" w:lineRule="auto"/>
              <w:contextualSpacing/>
              <w:jc w:val="both"/>
              <w:rPr>
                <w:rFonts w:ascii="Times New Roman" w:eastAsia="Calibri" w:hAnsi="Times New Roman" w:cs="Times New Roman"/>
                <w:sz w:val="20"/>
                <w:szCs w:val="20"/>
                <w:lang w:val="en-US"/>
              </w:rPr>
            </w:pPr>
            <w:r w:rsidRPr="005E57B4">
              <w:rPr>
                <w:rFonts w:ascii="Times New Roman" w:eastAsia="Calibri" w:hAnsi="Times New Roman" w:cs="Times New Roman"/>
                <w:sz w:val="20"/>
                <w:szCs w:val="20"/>
                <w:lang w:val="en-US"/>
              </w:rPr>
              <w:t xml:space="preserve">Socio-economic improvement of the </w:t>
            </w:r>
            <w:r w:rsidR="000F0D6A" w:rsidRPr="005E57B4">
              <w:rPr>
                <w:rFonts w:ascii="Times New Roman" w:eastAsia="Calibri" w:hAnsi="Times New Roman" w:cs="Times New Roman"/>
                <w:sz w:val="20"/>
                <w:szCs w:val="20"/>
                <w:lang w:val="en-US"/>
              </w:rPr>
              <w:t>LRB</w:t>
            </w:r>
            <w:r w:rsidRPr="005E57B4">
              <w:rPr>
                <w:rFonts w:ascii="Times New Roman" w:eastAsia="Calibri" w:hAnsi="Times New Roman" w:cs="Times New Roman"/>
                <w:sz w:val="20"/>
                <w:szCs w:val="20"/>
                <w:lang w:val="en-US"/>
              </w:rPr>
              <w:t xml:space="preserve"> inhabitants (</w:t>
            </w:r>
            <w:r w:rsidR="00A96BF0" w:rsidRPr="005E57B4">
              <w:rPr>
                <w:rFonts w:ascii="Times New Roman" w:eastAsia="Calibri" w:hAnsi="Times New Roman" w:cs="Times New Roman"/>
                <w:sz w:val="20"/>
                <w:szCs w:val="20"/>
                <w:lang w:val="en-US"/>
              </w:rPr>
              <w:t>increased number of people to benefit)</w:t>
            </w:r>
            <w:r w:rsidRPr="005E57B4">
              <w:rPr>
                <w:rFonts w:ascii="Times New Roman" w:eastAsia="Calibri" w:hAnsi="Times New Roman" w:cs="Times New Roman"/>
                <w:sz w:val="20"/>
                <w:szCs w:val="20"/>
                <w:lang w:val="en-US"/>
              </w:rPr>
              <w:t xml:space="preserve"> </w:t>
            </w:r>
          </w:p>
          <w:p w14:paraId="34F3842F" w14:textId="77777777" w:rsidR="00A96BF0" w:rsidRPr="005E57B4" w:rsidRDefault="00A96BF0" w:rsidP="00B610D8">
            <w:pPr>
              <w:spacing w:line="276" w:lineRule="auto"/>
              <w:contextualSpacing/>
              <w:jc w:val="both"/>
              <w:rPr>
                <w:rFonts w:ascii="Times New Roman" w:eastAsia="Calibri" w:hAnsi="Times New Roman" w:cs="Times New Roman"/>
                <w:sz w:val="20"/>
                <w:szCs w:val="20"/>
                <w:lang w:val="en-US"/>
              </w:rPr>
            </w:pPr>
            <w:r w:rsidRPr="005E57B4">
              <w:rPr>
                <w:rFonts w:ascii="Times New Roman" w:eastAsia="Calibri" w:hAnsi="Times New Roman" w:cs="Times New Roman"/>
                <w:sz w:val="20"/>
                <w:szCs w:val="20"/>
                <w:lang w:val="en-US"/>
              </w:rPr>
              <w:t xml:space="preserve">Small-scale fisheries activities to enhance protein intake and provide an alternative source of income to the inhabitants; </w:t>
            </w:r>
          </w:p>
          <w:p w14:paraId="5446C623" w14:textId="23B98B00" w:rsidR="00983F34" w:rsidRPr="005E57B4" w:rsidRDefault="00A96BF0" w:rsidP="00B610D8">
            <w:pPr>
              <w:spacing w:line="276" w:lineRule="auto"/>
              <w:contextualSpacing/>
              <w:jc w:val="both"/>
              <w:rPr>
                <w:rFonts w:ascii="Times New Roman" w:hAnsi="Times New Roman" w:cs="Times New Roman"/>
                <w:sz w:val="20"/>
                <w:szCs w:val="20"/>
              </w:rPr>
            </w:pPr>
            <w:r w:rsidRPr="005E57B4">
              <w:rPr>
                <w:rFonts w:ascii="Times New Roman" w:eastAsia="Calibri" w:hAnsi="Times New Roman" w:cs="Times New Roman"/>
                <w:sz w:val="20"/>
                <w:szCs w:val="20"/>
                <w:lang w:val="en-US"/>
              </w:rPr>
              <w:t>Increased water conservation/storage to improve water access during pump failures and cloud cover</w:t>
            </w:r>
          </w:p>
        </w:tc>
      </w:tr>
      <w:tr w:rsidR="00A518A6" w:rsidRPr="005E57B4" w14:paraId="2D47E8B5" w14:textId="77777777" w:rsidTr="00A518A6">
        <w:tc>
          <w:tcPr>
            <w:tcW w:w="1413" w:type="dxa"/>
          </w:tcPr>
          <w:p w14:paraId="44ED73CD" w14:textId="2634607F" w:rsidR="00A518A6" w:rsidRPr="005E57B4" w:rsidRDefault="00917BB9" w:rsidP="00B610D8">
            <w:pPr>
              <w:jc w:val="both"/>
              <w:rPr>
                <w:rFonts w:ascii="Times New Roman" w:hAnsi="Times New Roman" w:cs="Times New Roman"/>
                <w:sz w:val="20"/>
                <w:szCs w:val="20"/>
              </w:rPr>
            </w:pPr>
            <w:r w:rsidRPr="005E57B4">
              <w:rPr>
                <w:rFonts w:ascii="Times New Roman" w:eastAsia="Calibri" w:hAnsi="Times New Roman" w:cs="Times New Roman"/>
                <w:sz w:val="20"/>
                <w:szCs w:val="20"/>
                <w:lang w:val="en-US"/>
              </w:rPr>
              <w:t>Technical and economic nexus solutions</w:t>
            </w:r>
          </w:p>
        </w:tc>
        <w:tc>
          <w:tcPr>
            <w:tcW w:w="7603" w:type="dxa"/>
          </w:tcPr>
          <w:p w14:paraId="2FAD6732" w14:textId="77777777" w:rsidR="00683AB7" w:rsidRPr="005E57B4" w:rsidRDefault="00917BB9" w:rsidP="00372E3E">
            <w:pPr>
              <w:spacing w:line="276" w:lineRule="auto"/>
              <w:jc w:val="both"/>
              <w:rPr>
                <w:rFonts w:ascii="Times New Roman" w:eastAsia="Calibri" w:hAnsi="Times New Roman" w:cs="Times New Roman"/>
                <w:sz w:val="20"/>
                <w:szCs w:val="20"/>
                <w:lang w:val="en-US"/>
              </w:rPr>
            </w:pPr>
            <w:r w:rsidRPr="005E57B4">
              <w:rPr>
                <w:rFonts w:ascii="Times New Roman" w:eastAsia="Calibri" w:hAnsi="Times New Roman" w:cs="Times New Roman"/>
                <w:sz w:val="20"/>
                <w:szCs w:val="20"/>
                <w:lang w:val="en-US"/>
              </w:rPr>
              <w:t xml:space="preserve">The core of the Programme is </w:t>
            </w:r>
            <w:r w:rsidR="00683AB7" w:rsidRPr="005E57B4">
              <w:rPr>
                <w:rFonts w:ascii="Times New Roman" w:eastAsia="Calibri" w:hAnsi="Times New Roman" w:cs="Times New Roman"/>
                <w:sz w:val="20"/>
                <w:szCs w:val="20"/>
                <w:lang w:val="en-US"/>
              </w:rPr>
              <w:t>to increase the number of solar panels, water pumps</w:t>
            </w:r>
          </w:p>
          <w:p w14:paraId="442E5870" w14:textId="3ACE7BEA" w:rsidR="00650C3A" w:rsidRPr="005E57B4" w:rsidRDefault="00650C3A" w:rsidP="00B610D8">
            <w:pPr>
              <w:spacing w:line="276" w:lineRule="auto"/>
              <w:jc w:val="both"/>
              <w:rPr>
                <w:rFonts w:ascii="Times New Roman" w:eastAsia="Calibri" w:hAnsi="Times New Roman" w:cs="Times New Roman"/>
                <w:sz w:val="20"/>
                <w:szCs w:val="20"/>
                <w:lang w:val="en-US"/>
              </w:rPr>
            </w:pPr>
            <w:r w:rsidRPr="005E57B4">
              <w:rPr>
                <w:rFonts w:ascii="Times New Roman" w:eastAsia="Calibri" w:hAnsi="Times New Roman" w:cs="Times New Roman"/>
                <w:sz w:val="20"/>
                <w:szCs w:val="20"/>
                <w:lang w:val="en-US"/>
              </w:rPr>
              <w:t>Increase the area under irrigation which the sand rivers will supply water for and that will be beneficial to a significant number of farming families</w:t>
            </w:r>
            <w:r w:rsidR="00784075" w:rsidRPr="005E57B4">
              <w:rPr>
                <w:rFonts w:ascii="Times New Roman" w:eastAsia="Calibri" w:hAnsi="Times New Roman" w:cs="Times New Roman"/>
                <w:sz w:val="20"/>
                <w:szCs w:val="20"/>
                <w:lang w:val="en-US"/>
              </w:rPr>
              <w:t>.</w:t>
            </w:r>
          </w:p>
          <w:p w14:paraId="4C8A3F25" w14:textId="77777777" w:rsidR="00A518A6" w:rsidRPr="005E57B4" w:rsidRDefault="00917BB9" w:rsidP="00B610D8">
            <w:pPr>
              <w:spacing w:line="276" w:lineRule="auto"/>
              <w:jc w:val="both"/>
              <w:rPr>
                <w:rFonts w:ascii="Times New Roman" w:eastAsia="Calibri" w:hAnsi="Times New Roman" w:cs="Times New Roman"/>
                <w:sz w:val="20"/>
                <w:szCs w:val="20"/>
                <w:lang w:val="en-US"/>
              </w:rPr>
            </w:pPr>
            <w:r w:rsidRPr="005E57B4">
              <w:rPr>
                <w:rFonts w:ascii="Times New Roman" w:eastAsia="Calibri" w:hAnsi="Times New Roman" w:cs="Times New Roman"/>
                <w:sz w:val="20"/>
                <w:szCs w:val="20"/>
                <w:lang w:val="en-US"/>
              </w:rPr>
              <w:t xml:space="preserve">The socio-economic system is planned to be boosted by additional </w:t>
            </w:r>
            <w:r w:rsidR="00784075" w:rsidRPr="005E57B4">
              <w:rPr>
                <w:rFonts w:ascii="Times New Roman" w:eastAsia="Calibri" w:hAnsi="Times New Roman" w:cs="Times New Roman"/>
                <w:sz w:val="20"/>
                <w:szCs w:val="20"/>
                <w:lang w:val="en-US"/>
              </w:rPr>
              <w:t>crop preservation equipment.</w:t>
            </w:r>
          </w:p>
          <w:p w14:paraId="0A2868BB" w14:textId="77777777" w:rsidR="00483280" w:rsidRPr="005E57B4" w:rsidRDefault="00483280" w:rsidP="00B610D8">
            <w:pPr>
              <w:jc w:val="both"/>
              <w:rPr>
                <w:rFonts w:ascii="Times New Roman" w:eastAsia="Calibri" w:hAnsi="Times New Roman" w:cs="Times New Roman"/>
                <w:sz w:val="20"/>
                <w:szCs w:val="20"/>
                <w:lang w:val="en-US"/>
              </w:rPr>
            </w:pPr>
            <w:r w:rsidRPr="005E57B4">
              <w:rPr>
                <w:rFonts w:ascii="Times New Roman" w:eastAsia="Calibri" w:hAnsi="Times New Roman" w:cs="Times New Roman"/>
                <w:sz w:val="20"/>
                <w:szCs w:val="20"/>
                <w:lang w:val="en-US"/>
              </w:rPr>
              <w:t xml:space="preserve">The WEF nexus approach can help to </w:t>
            </w:r>
            <w:proofErr w:type="spellStart"/>
            <w:r w:rsidRPr="005E57B4">
              <w:rPr>
                <w:rFonts w:ascii="Times New Roman" w:eastAsia="Calibri" w:hAnsi="Times New Roman" w:cs="Times New Roman"/>
                <w:sz w:val="20"/>
                <w:szCs w:val="20"/>
                <w:lang w:val="en-US"/>
              </w:rPr>
              <w:t>analyse</w:t>
            </w:r>
            <w:proofErr w:type="spellEnd"/>
            <w:r w:rsidRPr="005E57B4">
              <w:rPr>
                <w:rFonts w:ascii="Times New Roman" w:eastAsia="Calibri" w:hAnsi="Times New Roman" w:cs="Times New Roman"/>
                <w:sz w:val="20"/>
                <w:szCs w:val="20"/>
                <w:lang w:val="en-US"/>
              </w:rPr>
              <w:t xml:space="preserve"> qualitatively and quantitatively the:</w:t>
            </w:r>
          </w:p>
          <w:p w14:paraId="0C4A4D03" w14:textId="782332D6" w:rsidR="00483280" w:rsidRPr="005E57B4" w:rsidRDefault="00483280" w:rsidP="00B610D8">
            <w:pPr>
              <w:pStyle w:val="ListParagraph"/>
              <w:numPr>
                <w:ilvl w:val="0"/>
                <w:numId w:val="7"/>
              </w:numPr>
              <w:jc w:val="both"/>
              <w:rPr>
                <w:rFonts w:ascii="Times New Roman" w:eastAsia="Calibri" w:hAnsi="Times New Roman" w:cs="Times New Roman"/>
                <w:sz w:val="20"/>
                <w:szCs w:val="20"/>
                <w:lang w:val="en-US"/>
              </w:rPr>
            </w:pPr>
            <w:r w:rsidRPr="005E57B4">
              <w:rPr>
                <w:rFonts w:ascii="Times New Roman" w:eastAsia="Calibri" w:hAnsi="Times New Roman" w:cs="Times New Roman"/>
                <w:sz w:val="20"/>
                <w:szCs w:val="20"/>
                <w:lang w:val="en-US"/>
              </w:rPr>
              <w:t xml:space="preserve">impact of the construction of water pumps in the basin; </w:t>
            </w:r>
          </w:p>
          <w:p w14:paraId="197930BA" w14:textId="31AE29CB" w:rsidR="00483280" w:rsidRPr="005E57B4" w:rsidRDefault="00483280" w:rsidP="00B610D8">
            <w:pPr>
              <w:pStyle w:val="ListParagraph"/>
              <w:numPr>
                <w:ilvl w:val="0"/>
                <w:numId w:val="7"/>
              </w:numPr>
              <w:spacing w:before="100" w:beforeAutospacing="1" w:after="100" w:afterAutospacing="1"/>
              <w:jc w:val="both"/>
              <w:rPr>
                <w:rFonts w:ascii="Times New Roman" w:eastAsia="Calibri" w:hAnsi="Times New Roman" w:cs="Times New Roman"/>
                <w:sz w:val="20"/>
                <w:szCs w:val="20"/>
                <w:lang w:val="en-US"/>
              </w:rPr>
            </w:pPr>
            <w:r w:rsidRPr="005E57B4">
              <w:rPr>
                <w:rFonts w:ascii="Times New Roman" w:eastAsia="Calibri" w:hAnsi="Times New Roman" w:cs="Times New Roman"/>
                <w:sz w:val="20"/>
                <w:szCs w:val="20"/>
                <w:lang w:val="en-US"/>
              </w:rPr>
              <w:t xml:space="preserve">potential increases in </w:t>
            </w:r>
            <w:r w:rsidR="00305A95" w:rsidRPr="005E57B4">
              <w:rPr>
                <w:rFonts w:ascii="Times New Roman" w:eastAsia="Calibri" w:hAnsi="Times New Roman" w:cs="Times New Roman"/>
                <w:sz w:val="20"/>
                <w:szCs w:val="20"/>
                <w:lang w:val="en-US"/>
              </w:rPr>
              <w:t>irrigation land</w:t>
            </w:r>
            <w:r w:rsidR="0019364B" w:rsidRPr="005E57B4">
              <w:rPr>
                <w:rFonts w:ascii="Times New Roman" w:eastAsia="Calibri" w:hAnsi="Times New Roman" w:cs="Times New Roman"/>
                <w:sz w:val="20"/>
                <w:szCs w:val="20"/>
                <w:lang w:val="en-US"/>
              </w:rPr>
              <w:t xml:space="preserve"> and crop yields;</w:t>
            </w:r>
            <w:r w:rsidRPr="005E57B4">
              <w:rPr>
                <w:rFonts w:ascii="Times New Roman" w:eastAsia="Calibri" w:hAnsi="Times New Roman" w:cs="Times New Roman"/>
                <w:sz w:val="20"/>
                <w:szCs w:val="20"/>
                <w:lang w:val="en-US"/>
              </w:rPr>
              <w:t xml:space="preserve"> </w:t>
            </w:r>
          </w:p>
          <w:p w14:paraId="25673B11" w14:textId="77777777" w:rsidR="001C3E8F" w:rsidRPr="005E57B4" w:rsidRDefault="00483280" w:rsidP="00B610D8">
            <w:pPr>
              <w:pStyle w:val="ListParagraph"/>
              <w:numPr>
                <w:ilvl w:val="0"/>
                <w:numId w:val="7"/>
              </w:numPr>
              <w:spacing w:before="100" w:beforeAutospacing="1" w:after="100" w:afterAutospacing="1"/>
              <w:jc w:val="both"/>
              <w:rPr>
                <w:rFonts w:ascii="Times New Roman" w:eastAsia="Calibri" w:hAnsi="Times New Roman" w:cs="Times New Roman"/>
                <w:sz w:val="20"/>
                <w:szCs w:val="20"/>
                <w:lang w:val="en-US"/>
              </w:rPr>
            </w:pPr>
            <w:r w:rsidRPr="005E57B4">
              <w:rPr>
                <w:rFonts w:ascii="Times New Roman" w:eastAsia="Calibri" w:hAnsi="Times New Roman" w:cs="Times New Roman"/>
                <w:sz w:val="20"/>
                <w:szCs w:val="20"/>
                <w:lang w:val="en-US"/>
              </w:rPr>
              <w:t xml:space="preserve">potential increases in food production; </w:t>
            </w:r>
          </w:p>
          <w:p w14:paraId="6FA59CE7" w14:textId="57ED7AE7" w:rsidR="00E648D5" w:rsidRPr="009E2E9F" w:rsidRDefault="00483280" w:rsidP="00B610D8">
            <w:pPr>
              <w:pStyle w:val="ListParagraph"/>
              <w:numPr>
                <w:ilvl w:val="0"/>
                <w:numId w:val="7"/>
              </w:numPr>
              <w:spacing w:before="100" w:beforeAutospacing="1" w:after="100" w:afterAutospacing="1"/>
              <w:jc w:val="both"/>
              <w:rPr>
                <w:rFonts w:ascii="Times New Roman" w:hAnsi="Times New Roman" w:cs="Times New Roman"/>
                <w:sz w:val="20"/>
                <w:szCs w:val="20"/>
              </w:rPr>
            </w:pPr>
            <w:r w:rsidRPr="005E57B4">
              <w:rPr>
                <w:rFonts w:ascii="Times New Roman" w:eastAsia="Calibri" w:hAnsi="Times New Roman" w:cs="Times New Roman"/>
                <w:sz w:val="20"/>
                <w:szCs w:val="20"/>
                <w:lang w:val="en-US"/>
              </w:rPr>
              <w:t>potential increases in the access</w:t>
            </w:r>
            <w:r w:rsidR="00305A95" w:rsidRPr="005E57B4">
              <w:rPr>
                <w:rFonts w:ascii="Times New Roman" w:eastAsia="Calibri" w:hAnsi="Times New Roman" w:cs="Times New Roman"/>
                <w:sz w:val="20"/>
                <w:szCs w:val="20"/>
                <w:lang w:val="en-US"/>
              </w:rPr>
              <w:t xml:space="preserve"> to water supply</w:t>
            </w:r>
            <w:r w:rsidRPr="005E57B4">
              <w:rPr>
                <w:rFonts w:ascii="Times New Roman" w:eastAsia="Calibri" w:hAnsi="Times New Roman" w:cs="Times New Roman"/>
                <w:sz w:val="20"/>
                <w:szCs w:val="20"/>
                <w:lang w:val="en-US"/>
              </w:rPr>
              <w:t xml:space="preserve">; </w:t>
            </w:r>
            <w:r w:rsidR="001C3E8F" w:rsidRPr="005E57B4">
              <w:rPr>
                <w:rFonts w:ascii="Times New Roman" w:eastAsia="Calibri" w:hAnsi="Times New Roman" w:cs="Times New Roman"/>
                <w:sz w:val="20"/>
                <w:szCs w:val="20"/>
                <w:lang w:val="en-US"/>
              </w:rPr>
              <w:t>socio-economic improvements;</w:t>
            </w:r>
          </w:p>
          <w:p w14:paraId="4C90DA3E" w14:textId="2FD88C37" w:rsidR="004F24C0" w:rsidRPr="005E57B4" w:rsidRDefault="004F24C0" w:rsidP="00B610D8">
            <w:pPr>
              <w:pStyle w:val="ListParagraph"/>
              <w:numPr>
                <w:ilvl w:val="0"/>
                <w:numId w:val="7"/>
              </w:numPr>
              <w:spacing w:before="100" w:beforeAutospacing="1" w:after="100" w:afterAutospacing="1"/>
              <w:jc w:val="both"/>
              <w:rPr>
                <w:rFonts w:ascii="Times New Roman" w:hAnsi="Times New Roman" w:cs="Times New Roman"/>
                <w:sz w:val="20"/>
                <w:szCs w:val="20"/>
              </w:rPr>
            </w:pPr>
            <w:r>
              <w:rPr>
                <w:rFonts w:ascii="Times New Roman" w:hAnsi="Times New Roman" w:cs="Times New Roman"/>
                <w:sz w:val="20"/>
                <w:szCs w:val="20"/>
              </w:rPr>
              <w:t>limits to land and water availability</w:t>
            </w:r>
          </w:p>
          <w:p w14:paraId="7C79D5C6" w14:textId="5C9E093F" w:rsidR="00E648D5" w:rsidRPr="005E57B4" w:rsidRDefault="00E648D5" w:rsidP="00B610D8">
            <w:pPr>
              <w:pStyle w:val="ListParagraph"/>
              <w:numPr>
                <w:ilvl w:val="0"/>
                <w:numId w:val="7"/>
              </w:numPr>
              <w:spacing w:before="100" w:beforeAutospacing="1" w:after="100" w:afterAutospacing="1"/>
              <w:jc w:val="both"/>
              <w:rPr>
                <w:rFonts w:ascii="Times New Roman" w:hAnsi="Times New Roman" w:cs="Times New Roman"/>
                <w:sz w:val="20"/>
                <w:szCs w:val="20"/>
              </w:rPr>
            </w:pPr>
            <w:r w:rsidRPr="005E57B4">
              <w:rPr>
                <w:rFonts w:ascii="Times New Roman" w:eastAsia="Calibri" w:hAnsi="Times New Roman" w:cs="Times New Roman"/>
                <w:sz w:val="20"/>
                <w:szCs w:val="20"/>
                <w:lang w:val="en-US"/>
              </w:rPr>
              <w:t xml:space="preserve">improved sustainable management of the LRB; and </w:t>
            </w:r>
          </w:p>
          <w:p w14:paraId="648068F8" w14:textId="690B0929" w:rsidR="00483280" w:rsidRPr="005E57B4" w:rsidRDefault="00E648D5" w:rsidP="00B610D8">
            <w:pPr>
              <w:pStyle w:val="ListParagraph"/>
              <w:numPr>
                <w:ilvl w:val="0"/>
                <w:numId w:val="7"/>
              </w:numPr>
              <w:spacing w:before="100" w:beforeAutospacing="1" w:after="100" w:afterAutospacing="1"/>
              <w:jc w:val="both"/>
              <w:rPr>
                <w:rFonts w:ascii="Times New Roman" w:hAnsi="Times New Roman" w:cs="Times New Roman"/>
                <w:sz w:val="20"/>
                <w:szCs w:val="20"/>
              </w:rPr>
            </w:pPr>
            <w:r w:rsidRPr="005E57B4">
              <w:rPr>
                <w:rFonts w:ascii="Times New Roman" w:eastAsia="Calibri" w:hAnsi="Times New Roman" w:cs="Times New Roman"/>
                <w:sz w:val="20"/>
                <w:szCs w:val="20"/>
                <w:lang w:val="en-US"/>
              </w:rPr>
              <w:t xml:space="preserve">expected increases in small scale fisheries activities. </w:t>
            </w:r>
          </w:p>
        </w:tc>
      </w:tr>
      <w:tr w:rsidR="00A518A6" w:rsidRPr="005E57B4" w14:paraId="0C5C3D22" w14:textId="77777777" w:rsidTr="00A518A6">
        <w:tc>
          <w:tcPr>
            <w:tcW w:w="1413" w:type="dxa"/>
          </w:tcPr>
          <w:p w14:paraId="3AB72FD6" w14:textId="6A699BFD" w:rsidR="00A518A6" w:rsidRPr="005E57B4" w:rsidRDefault="00CD50F8" w:rsidP="00B610D8">
            <w:pPr>
              <w:jc w:val="both"/>
              <w:rPr>
                <w:rFonts w:ascii="Times New Roman" w:hAnsi="Times New Roman" w:cs="Times New Roman"/>
                <w:sz w:val="20"/>
                <w:szCs w:val="20"/>
              </w:rPr>
            </w:pPr>
            <w:r w:rsidRPr="005E57B4">
              <w:rPr>
                <w:rFonts w:ascii="Times New Roman" w:eastAsia="Calibri" w:hAnsi="Times New Roman" w:cs="Times New Roman"/>
                <w:sz w:val="20"/>
                <w:szCs w:val="20"/>
                <w:lang w:val="en-US"/>
              </w:rPr>
              <w:t>Stakeholders involved</w:t>
            </w:r>
          </w:p>
        </w:tc>
        <w:tc>
          <w:tcPr>
            <w:tcW w:w="7603" w:type="dxa"/>
          </w:tcPr>
          <w:p w14:paraId="22F2E98E" w14:textId="40CBEB43" w:rsidR="001D1282" w:rsidRDefault="00CD50F8" w:rsidP="00B610D8">
            <w:pPr>
              <w:jc w:val="both"/>
              <w:rPr>
                <w:rFonts w:ascii="Times New Roman" w:eastAsia="Calibri" w:hAnsi="Times New Roman" w:cs="Times New Roman"/>
                <w:sz w:val="20"/>
                <w:szCs w:val="20"/>
                <w:lang w:val="en-US"/>
              </w:rPr>
            </w:pPr>
            <w:r w:rsidRPr="005E57B4">
              <w:rPr>
                <w:rFonts w:ascii="Times New Roman" w:eastAsia="Calibri" w:hAnsi="Times New Roman" w:cs="Times New Roman"/>
                <w:sz w:val="20"/>
                <w:szCs w:val="20"/>
                <w:lang w:val="en-US"/>
              </w:rPr>
              <w:t>Ministr</w:t>
            </w:r>
            <w:r w:rsidR="005F7D28">
              <w:rPr>
                <w:rFonts w:ascii="Times New Roman" w:eastAsia="Calibri" w:hAnsi="Times New Roman" w:cs="Times New Roman"/>
                <w:sz w:val="20"/>
                <w:szCs w:val="20"/>
                <w:lang w:val="en-US"/>
              </w:rPr>
              <w:t xml:space="preserve">y of </w:t>
            </w:r>
            <w:r w:rsidR="001D1282">
              <w:rPr>
                <w:rFonts w:ascii="Times New Roman" w:eastAsia="Calibri" w:hAnsi="Times New Roman" w:cs="Times New Roman"/>
                <w:sz w:val="20"/>
                <w:szCs w:val="20"/>
                <w:lang w:val="en-US"/>
              </w:rPr>
              <w:t>Lands, Agriculture, Fisheries, Water and Rural Development has a number of departments</w:t>
            </w:r>
            <w:r w:rsidR="00672CC5">
              <w:rPr>
                <w:rFonts w:ascii="Times New Roman" w:eastAsia="Calibri" w:hAnsi="Times New Roman" w:cs="Times New Roman"/>
                <w:sz w:val="20"/>
                <w:szCs w:val="20"/>
                <w:lang w:val="en-US"/>
              </w:rPr>
              <w:t xml:space="preserve"> playing different roles stated below:</w:t>
            </w:r>
            <w:r w:rsidR="001D1282">
              <w:rPr>
                <w:rFonts w:ascii="Times New Roman" w:eastAsia="Calibri" w:hAnsi="Times New Roman" w:cs="Times New Roman"/>
                <w:sz w:val="20"/>
                <w:szCs w:val="20"/>
                <w:lang w:val="en-US"/>
              </w:rPr>
              <w:t xml:space="preserve"> </w:t>
            </w:r>
          </w:p>
          <w:p w14:paraId="426D3529" w14:textId="260D133D" w:rsidR="001D1282" w:rsidRDefault="001D1282" w:rsidP="00B610D8">
            <w:pPr>
              <w:pStyle w:val="ListParagraph"/>
              <w:numPr>
                <w:ilvl w:val="0"/>
                <w:numId w:val="14"/>
              </w:numPr>
              <w:jc w:val="both"/>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Agricultural education</w:t>
            </w:r>
            <w:r w:rsidR="00EC0391">
              <w:rPr>
                <w:rFonts w:ascii="Times New Roman" w:eastAsia="Calibri" w:hAnsi="Times New Roman" w:cs="Times New Roman"/>
                <w:sz w:val="20"/>
                <w:szCs w:val="20"/>
                <w:lang w:val="en-US"/>
              </w:rPr>
              <w:t>, agricultural advisory services, -</w:t>
            </w:r>
            <w:r>
              <w:rPr>
                <w:rFonts w:ascii="Times New Roman" w:eastAsia="Calibri" w:hAnsi="Times New Roman" w:cs="Times New Roman"/>
                <w:sz w:val="20"/>
                <w:szCs w:val="20"/>
                <w:lang w:val="en-US"/>
              </w:rPr>
              <w:t xml:space="preserve">educating the farmers on </w:t>
            </w:r>
            <w:r w:rsidR="00832097">
              <w:rPr>
                <w:rFonts w:ascii="Times New Roman" w:eastAsia="Calibri" w:hAnsi="Times New Roman" w:cs="Times New Roman"/>
                <w:sz w:val="20"/>
                <w:szCs w:val="20"/>
                <w:lang w:val="en-US"/>
              </w:rPr>
              <w:t xml:space="preserve">sustainable </w:t>
            </w:r>
            <w:r>
              <w:rPr>
                <w:rFonts w:ascii="Times New Roman" w:eastAsia="Calibri" w:hAnsi="Times New Roman" w:cs="Times New Roman"/>
                <w:sz w:val="20"/>
                <w:szCs w:val="20"/>
                <w:lang w:val="en-US"/>
              </w:rPr>
              <w:t>agricultural practices</w:t>
            </w:r>
            <w:r w:rsidR="00832097">
              <w:rPr>
                <w:rFonts w:ascii="Times New Roman" w:eastAsia="Calibri" w:hAnsi="Times New Roman" w:cs="Times New Roman"/>
                <w:sz w:val="20"/>
                <w:szCs w:val="20"/>
                <w:lang w:val="en-US"/>
              </w:rPr>
              <w:t xml:space="preserve"> such as crop water requirement, cropping season, crop rotation</w:t>
            </w:r>
            <w:r>
              <w:rPr>
                <w:rFonts w:ascii="Times New Roman" w:eastAsia="Calibri" w:hAnsi="Times New Roman" w:cs="Times New Roman"/>
                <w:sz w:val="20"/>
                <w:szCs w:val="20"/>
                <w:lang w:val="en-US"/>
              </w:rPr>
              <w:t xml:space="preserve">, </w:t>
            </w:r>
          </w:p>
          <w:p w14:paraId="5BAD845C" w14:textId="5EA7D0EB" w:rsidR="001D1282" w:rsidRDefault="00EC0391" w:rsidP="00B610D8">
            <w:pPr>
              <w:pStyle w:val="ListParagraph"/>
              <w:numPr>
                <w:ilvl w:val="0"/>
                <w:numId w:val="14"/>
              </w:numPr>
              <w:jc w:val="both"/>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lastRenderedPageBreak/>
              <w:t>Veterinary services – education and treatment of animal diseases, control of disease outbreaks, animal feeds</w:t>
            </w:r>
          </w:p>
          <w:p w14:paraId="6706A554" w14:textId="6774A1F1" w:rsidR="00EC0391" w:rsidRPr="009E2E9F" w:rsidRDefault="00EC0391" w:rsidP="00B610D8">
            <w:pPr>
              <w:pStyle w:val="ListParagraph"/>
              <w:numPr>
                <w:ilvl w:val="0"/>
                <w:numId w:val="14"/>
              </w:numPr>
              <w:jc w:val="both"/>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Water Resources Planning and Irrigation </w:t>
            </w:r>
            <w:r w:rsidR="007B4BF7">
              <w:rPr>
                <w:rFonts w:ascii="Times New Roman" w:eastAsia="Calibri" w:hAnsi="Times New Roman" w:cs="Times New Roman"/>
                <w:sz w:val="20"/>
                <w:szCs w:val="20"/>
                <w:lang w:val="en-US"/>
              </w:rPr>
              <w:t>Development: - water allocation and protection of surface water quality and quantity</w:t>
            </w:r>
          </w:p>
          <w:p w14:paraId="14978D00" w14:textId="7BCFBD01" w:rsidR="001D1282" w:rsidRDefault="001D1282" w:rsidP="00B610D8">
            <w:pPr>
              <w:jc w:val="both"/>
              <w:rPr>
                <w:rFonts w:ascii="Times New Roman" w:eastAsia="Calibri" w:hAnsi="Times New Roman" w:cs="Times New Roman"/>
                <w:sz w:val="20"/>
                <w:szCs w:val="20"/>
                <w:lang w:val="en-US"/>
              </w:rPr>
            </w:pPr>
          </w:p>
          <w:p w14:paraId="1B4F2D73" w14:textId="01861FF3" w:rsidR="00AD0CB6" w:rsidRDefault="006F1CB8" w:rsidP="00B610D8">
            <w:pPr>
              <w:pStyle w:val="ListParagraph"/>
              <w:numPr>
                <w:ilvl w:val="0"/>
                <w:numId w:val="14"/>
              </w:numPr>
              <w:jc w:val="both"/>
              <w:rPr>
                <w:rFonts w:ascii="Times New Roman" w:eastAsia="Calibri" w:hAnsi="Times New Roman" w:cs="Times New Roman"/>
                <w:sz w:val="20"/>
                <w:szCs w:val="20"/>
                <w:lang w:val="en-US"/>
              </w:rPr>
            </w:pPr>
            <w:r w:rsidRPr="009E2E9F">
              <w:rPr>
                <w:rFonts w:ascii="Times New Roman" w:eastAsia="Calibri" w:hAnsi="Times New Roman" w:cs="Times New Roman"/>
                <w:sz w:val="20"/>
                <w:szCs w:val="20"/>
                <w:lang w:val="en-US"/>
              </w:rPr>
              <w:t xml:space="preserve">Parastatals such as ZINWA, </w:t>
            </w:r>
            <w:r w:rsidR="00AD0CB6">
              <w:rPr>
                <w:rFonts w:ascii="Times New Roman" w:eastAsia="Calibri" w:hAnsi="Times New Roman" w:cs="Times New Roman"/>
                <w:sz w:val="20"/>
                <w:szCs w:val="20"/>
                <w:lang w:val="en-US"/>
              </w:rPr>
              <w:t>are responsible for</w:t>
            </w:r>
            <w:r w:rsidR="009E2E9F">
              <w:rPr>
                <w:rFonts w:ascii="Times New Roman" w:eastAsia="Calibri" w:hAnsi="Times New Roman" w:cs="Times New Roman"/>
                <w:sz w:val="20"/>
                <w:szCs w:val="20"/>
                <w:lang w:val="en-US"/>
              </w:rPr>
              <w:t xml:space="preserve"> </w:t>
            </w:r>
            <w:r w:rsidR="00AD0CB6">
              <w:rPr>
                <w:rFonts w:ascii="Times New Roman" w:eastAsia="Calibri" w:hAnsi="Times New Roman" w:cs="Times New Roman"/>
                <w:sz w:val="20"/>
                <w:szCs w:val="20"/>
                <w:lang w:val="en-US"/>
              </w:rPr>
              <w:t>ensuring the equitable accessibility and efficient use of water resources</w:t>
            </w:r>
          </w:p>
          <w:p w14:paraId="3F70B6FA" w14:textId="77777777" w:rsidR="007B4BF7" w:rsidRPr="009E2E9F" w:rsidRDefault="007B4BF7" w:rsidP="00B610D8">
            <w:pPr>
              <w:pStyle w:val="ListParagraph"/>
              <w:jc w:val="both"/>
              <w:rPr>
                <w:rFonts w:ascii="Times New Roman" w:eastAsia="Calibri" w:hAnsi="Times New Roman" w:cs="Times New Roman"/>
                <w:sz w:val="20"/>
                <w:szCs w:val="20"/>
                <w:lang w:val="en-US"/>
              </w:rPr>
            </w:pPr>
          </w:p>
          <w:p w14:paraId="7A808916" w14:textId="2346A29F" w:rsidR="007B4BF7" w:rsidRDefault="007B4BF7" w:rsidP="00B610D8">
            <w:pPr>
              <w:jc w:val="both"/>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NGOS such as Dabane Trust: - It </w:t>
            </w:r>
            <w:r w:rsidRPr="007B4BF7">
              <w:rPr>
                <w:rFonts w:ascii="Times New Roman" w:eastAsia="Calibri" w:hAnsi="Times New Roman" w:cs="Times New Roman"/>
                <w:sz w:val="20"/>
                <w:szCs w:val="20"/>
                <w:lang w:val="en-US"/>
              </w:rPr>
              <w:t>works with vulnerable communal farmers</w:t>
            </w:r>
            <w:r>
              <w:rPr>
                <w:rFonts w:ascii="Times New Roman" w:eastAsia="Calibri" w:hAnsi="Times New Roman" w:cs="Times New Roman"/>
                <w:sz w:val="20"/>
                <w:szCs w:val="20"/>
                <w:lang w:val="en-US"/>
              </w:rPr>
              <w:t xml:space="preserve"> </w:t>
            </w:r>
            <w:r w:rsidRPr="007B4BF7">
              <w:rPr>
                <w:rFonts w:ascii="Times New Roman" w:eastAsia="Calibri" w:hAnsi="Times New Roman" w:cs="Times New Roman"/>
                <w:sz w:val="20"/>
                <w:szCs w:val="20"/>
                <w:lang w:val="en-US"/>
              </w:rPr>
              <w:t>to alleviate poverty and hunger through appropriate and sustainable land use and water management systems</w:t>
            </w:r>
            <w:r>
              <w:rPr>
                <w:rFonts w:ascii="Times New Roman" w:eastAsia="Calibri" w:hAnsi="Times New Roman" w:cs="Times New Roman"/>
                <w:sz w:val="20"/>
                <w:szCs w:val="20"/>
                <w:lang w:val="en-US"/>
              </w:rPr>
              <w:t>.</w:t>
            </w:r>
          </w:p>
          <w:p w14:paraId="6FFDED91" w14:textId="77777777" w:rsidR="004F0C31" w:rsidRDefault="004F0C31" w:rsidP="00B610D8">
            <w:pPr>
              <w:jc w:val="both"/>
              <w:rPr>
                <w:rFonts w:ascii="Times New Roman" w:eastAsia="Calibri" w:hAnsi="Times New Roman" w:cs="Times New Roman"/>
                <w:sz w:val="20"/>
                <w:szCs w:val="20"/>
                <w:lang w:val="en-US"/>
              </w:rPr>
            </w:pPr>
          </w:p>
          <w:p w14:paraId="42E3210A" w14:textId="41E627A1" w:rsidR="004F0C31" w:rsidRDefault="007B4BF7" w:rsidP="00B610D8">
            <w:pPr>
              <w:jc w:val="both"/>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Academic researchers: -</w:t>
            </w:r>
            <w:r w:rsidRPr="007B4BF7">
              <w:rPr>
                <w:rFonts w:ascii="Times New Roman" w:eastAsia="Calibri" w:hAnsi="Times New Roman" w:cs="Times New Roman"/>
                <w:sz w:val="20"/>
                <w:szCs w:val="20"/>
                <w:lang w:val="en-US"/>
              </w:rPr>
              <w:t xml:space="preserve">The contribution of the academic community is central in developing sustainable solutions to address water </w:t>
            </w:r>
            <w:r w:rsidR="004F0C31">
              <w:rPr>
                <w:rFonts w:ascii="Times New Roman" w:eastAsia="Calibri" w:hAnsi="Times New Roman" w:cs="Times New Roman"/>
                <w:sz w:val="20"/>
                <w:szCs w:val="20"/>
                <w:lang w:val="en-US"/>
              </w:rPr>
              <w:t xml:space="preserve">energy and food nexus of the LRB </w:t>
            </w:r>
            <w:r w:rsidRPr="007B4BF7">
              <w:rPr>
                <w:rFonts w:ascii="Times New Roman" w:eastAsia="Calibri" w:hAnsi="Times New Roman" w:cs="Times New Roman"/>
                <w:sz w:val="20"/>
                <w:szCs w:val="20"/>
                <w:lang w:val="en-US"/>
              </w:rPr>
              <w:t>through advancing water sciences, research and knowledge and applying them in the preparation, establishment and testing of the appropriate frameworks and tools that would be needed to address the challenges. This should not only address water</w:t>
            </w:r>
            <w:r w:rsidR="008F0314">
              <w:rPr>
                <w:rFonts w:ascii="Times New Roman" w:eastAsia="Calibri" w:hAnsi="Times New Roman" w:cs="Times New Roman"/>
                <w:sz w:val="20"/>
                <w:szCs w:val="20"/>
                <w:lang w:val="en-US"/>
              </w:rPr>
              <w:t xml:space="preserve">, food or energy </w:t>
            </w:r>
            <w:r w:rsidR="008F0314" w:rsidRPr="007B4BF7">
              <w:rPr>
                <w:rFonts w:ascii="Times New Roman" w:eastAsia="Calibri" w:hAnsi="Times New Roman" w:cs="Times New Roman"/>
                <w:sz w:val="20"/>
                <w:szCs w:val="20"/>
                <w:lang w:val="en-US"/>
              </w:rPr>
              <w:t>issues</w:t>
            </w:r>
            <w:r w:rsidRPr="007B4BF7">
              <w:rPr>
                <w:rFonts w:ascii="Times New Roman" w:eastAsia="Calibri" w:hAnsi="Times New Roman" w:cs="Times New Roman"/>
                <w:sz w:val="20"/>
                <w:szCs w:val="20"/>
                <w:lang w:val="en-US"/>
              </w:rPr>
              <w:t xml:space="preserve"> and provide tools to address them</w:t>
            </w:r>
            <w:r w:rsidR="008F0314">
              <w:rPr>
                <w:rFonts w:ascii="Times New Roman" w:eastAsia="Calibri" w:hAnsi="Times New Roman" w:cs="Times New Roman"/>
                <w:sz w:val="20"/>
                <w:szCs w:val="20"/>
                <w:lang w:val="en-US"/>
              </w:rPr>
              <w:t xml:space="preserve"> together</w:t>
            </w:r>
            <w:r w:rsidRPr="007B4BF7">
              <w:rPr>
                <w:rFonts w:ascii="Times New Roman" w:eastAsia="Calibri" w:hAnsi="Times New Roman" w:cs="Times New Roman"/>
                <w:sz w:val="20"/>
                <w:szCs w:val="20"/>
                <w:lang w:val="en-US"/>
              </w:rPr>
              <w:t>, but also consider the interlinkages of the</w:t>
            </w:r>
            <w:r w:rsidR="004F0C31">
              <w:rPr>
                <w:rFonts w:ascii="Times New Roman" w:eastAsia="Calibri" w:hAnsi="Times New Roman" w:cs="Times New Roman"/>
                <w:sz w:val="20"/>
                <w:szCs w:val="20"/>
                <w:lang w:val="en-US"/>
              </w:rPr>
              <w:t xml:space="preserve"> </w:t>
            </w:r>
            <w:r w:rsidR="008F0314">
              <w:rPr>
                <w:rFonts w:ascii="Times New Roman" w:eastAsia="Calibri" w:hAnsi="Times New Roman" w:cs="Times New Roman"/>
                <w:sz w:val="20"/>
                <w:szCs w:val="20"/>
                <w:lang w:val="en-US"/>
              </w:rPr>
              <w:t xml:space="preserve">water, </w:t>
            </w:r>
            <w:r w:rsidR="004F0C31">
              <w:rPr>
                <w:rFonts w:ascii="Times New Roman" w:eastAsia="Calibri" w:hAnsi="Times New Roman" w:cs="Times New Roman"/>
                <w:sz w:val="20"/>
                <w:szCs w:val="20"/>
                <w:lang w:val="en-US"/>
              </w:rPr>
              <w:t xml:space="preserve">energy and food </w:t>
            </w:r>
            <w:r w:rsidR="008F0314">
              <w:rPr>
                <w:rFonts w:ascii="Times New Roman" w:eastAsia="Calibri" w:hAnsi="Times New Roman" w:cs="Times New Roman"/>
                <w:sz w:val="20"/>
                <w:szCs w:val="20"/>
                <w:lang w:val="en-US"/>
              </w:rPr>
              <w:t xml:space="preserve">nexus. </w:t>
            </w:r>
          </w:p>
          <w:p w14:paraId="6B92BF4E" w14:textId="7FFF22DC" w:rsidR="006F1CB8" w:rsidRPr="009E2E9F" w:rsidRDefault="006F1CB8" w:rsidP="00B610D8">
            <w:pPr>
              <w:jc w:val="both"/>
              <w:rPr>
                <w:rFonts w:ascii="Times New Roman" w:eastAsia="Calibri" w:hAnsi="Times New Roman" w:cs="Times New Roman"/>
                <w:sz w:val="20"/>
                <w:szCs w:val="20"/>
                <w:lang w:val="en-US"/>
              </w:rPr>
            </w:pPr>
          </w:p>
          <w:p w14:paraId="20B2F48B" w14:textId="11846088" w:rsidR="00A518A6" w:rsidRPr="005E57B4" w:rsidRDefault="008F0314" w:rsidP="00B610D8">
            <w:pPr>
              <w:jc w:val="both"/>
              <w:rPr>
                <w:rFonts w:ascii="Times New Roman" w:hAnsi="Times New Roman" w:cs="Times New Roman"/>
                <w:sz w:val="20"/>
                <w:szCs w:val="20"/>
              </w:rPr>
            </w:pPr>
            <w:r>
              <w:rPr>
                <w:rFonts w:ascii="Times New Roman" w:eastAsia="Calibri" w:hAnsi="Times New Roman" w:cs="Times New Roman"/>
                <w:sz w:val="20"/>
                <w:szCs w:val="20"/>
                <w:lang w:val="en-US"/>
              </w:rPr>
              <w:t xml:space="preserve">Local </w:t>
            </w:r>
            <w:r w:rsidR="002858E3">
              <w:rPr>
                <w:rFonts w:ascii="Times New Roman" w:eastAsia="Calibri" w:hAnsi="Times New Roman" w:cs="Times New Roman"/>
                <w:sz w:val="20"/>
                <w:szCs w:val="20"/>
                <w:lang w:val="en-US"/>
              </w:rPr>
              <w:t>farmers; -</w:t>
            </w:r>
            <w:r w:rsidR="00E06F31">
              <w:rPr>
                <w:rFonts w:ascii="Times New Roman" w:eastAsia="Calibri" w:hAnsi="Times New Roman" w:cs="Times New Roman"/>
                <w:sz w:val="20"/>
                <w:szCs w:val="20"/>
                <w:lang w:val="en-US"/>
              </w:rPr>
              <w:t xml:space="preserve"> The</w:t>
            </w:r>
            <w:r w:rsidR="00E06F31" w:rsidRPr="00E06F31">
              <w:rPr>
                <w:rFonts w:ascii="Times New Roman" w:eastAsia="Calibri" w:hAnsi="Times New Roman" w:cs="Times New Roman"/>
                <w:sz w:val="20"/>
                <w:szCs w:val="20"/>
                <w:lang w:val="en-US"/>
              </w:rPr>
              <w:t xml:space="preserve">y know the local context well, and can </w:t>
            </w:r>
            <w:r w:rsidR="002858E3">
              <w:rPr>
                <w:rFonts w:ascii="Times New Roman" w:eastAsia="Calibri" w:hAnsi="Times New Roman" w:cs="Times New Roman"/>
                <w:sz w:val="20"/>
                <w:szCs w:val="20"/>
                <w:lang w:val="en-US"/>
              </w:rPr>
              <w:t xml:space="preserve">support </w:t>
            </w:r>
            <w:r w:rsidR="00E06F31" w:rsidRPr="00E06F31">
              <w:rPr>
                <w:rFonts w:ascii="Times New Roman" w:eastAsia="Calibri" w:hAnsi="Times New Roman" w:cs="Times New Roman"/>
                <w:sz w:val="20"/>
                <w:szCs w:val="20"/>
                <w:lang w:val="en-US"/>
              </w:rPr>
              <w:t xml:space="preserve">and exit the </w:t>
            </w:r>
            <w:r w:rsidR="002858E3">
              <w:rPr>
                <w:rFonts w:ascii="Times New Roman" w:eastAsia="Calibri" w:hAnsi="Times New Roman" w:cs="Times New Roman"/>
                <w:sz w:val="20"/>
                <w:szCs w:val="20"/>
                <w:lang w:val="en-US"/>
              </w:rPr>
              <w:t xml:space="preserve">project easily. </w:t>
            </w:r>
            <w:r>
              <w:rPr>
                <w:rFonts w:ascii="Times New Roman" w:eastAsia="Calibri" w:hAnsi="Times New Roman" w:cs="Times New Roman"/>
                <w:sz w:val="20"/>
                <w:szCs w:val="20"/>
                <w:lang w:val="en-US"/>
              </w:rPr>
              <w:t xml:space="preserve"> </w:t>
            </w:r>
            <w:r w:rsidR="00CD50F8" w:rsidRPr="005E57B4">
              <w:rPr>
                <w:rFonts w:ascii="Times New Roman" w:eastAsia="Calibri" w:hAnsi="Times New Roman" w:cs="Times New Roman"/>
                <w:sz w:val="20"/>
                <w:szCs w:val="20"/>
                <w:lang w:val="en-US"/>
              </w:rPr>
              <w:t xml:space="preserve"> e</w:t>
            </w:r>
          </w:p>
        </w:tc>
      </w:tr>
      <w:tr w:rsidR="00A518A6" w:rsidRPr="005E57B4" w14:paraId="73D35DE5" w14:textId="77777777" w:rsidTr="00A518A6">
        <w:tc>
          <w:tcPr>
            <w:tcW w:w="1413" w:type="dxa"/>
          </w:tcPr>
          <w:p w14:paraId="49A20383" w14:textId="33E00DD8" w:rsidR="00A518A6" w:rsidRPr="005E57B4" w:rsidRDefault="00CD50F8" w:rsidP="00B610D8">
            <w:pPr>
              <w:jc w:val="both"/>
              <w:rPr>
                <w:rFonts w:ascii="Times New Roman" w:hAnsi="Times New Roman" w:cs="Times New Roman"/>
                <w:sz w:val="20"/>
                <w:szCs w:val="20"/>
              </w:rPr>
            </w:pPr>
            <w:r w:rsidRPr="005E57B4">
              <w:rPr>
                <w:rFonts w:ascii="Times New Roman" w:eastAsia="Calibri" w:hAnsi="Times New Roman" w:cs="Times New Roman"/>
                <w:sz w:val="20"/>
                <w:szCs w:val="20"/>
                <w:lang w:val="en-US"/>
              </w:rPr>
              <w:lastRenderedPageBreak/>
              <w:t>Framework conditions</w:t>
            </w:r>
          </w:p>
        </w:tc>
        <w:tc>
          <w:tcPr>
            <w:tcW w:w="7603" w:type="dxa"/>
          </w:tcPr>
          <w:p w14:paraId="15E25A5E" w14:textId="1E77FE2D" w:rsidR="00F54FCF" w:rsidRDefault="009E3611" w:rsidP="00372E3E">
            <w:pPr>
              <w:jc w:val="both"/>
              <w:rPr>
                <w:rFonts w:ascii="Times New Roman" w:eastAsia="Calibri" w:hAnsi="Times New Roman" w:cs="Times New Roman"/>
                <w:sz w:val="20"/>
                <w:szCs w:val="20"/>
                <w:lang w:val="en-US"/>
              </w:rPr>
            </w:pPr>
            <w:r w:rsidRPr="009E3611">
              <w:rPr>
                <w:rFonts w:ascii="Times New Roman" w:eastAsia="Calibri" w:hAnsi="Times New Roman" w:cs="Times New Roman"/>
                <w:sz w:val="20"/>
                <w:szCs w:val="20"/>
                <w:lang w:val="en-US"/>
              </w:rPr>
              <w:t xml:space="preserve">The </w:t>
            </w:r>
            <w:r w:rsidR="006E3042">
              <w:rPr>
                <w:rFonts w:ascii="Times New Roman" w:eastAsia="Calibri" w:hAnsi="Times New Roman" w:cs="Times New Roman"/>
                <w:sz w:val="20"/>
                <w:szCs w:val="20"/>
                <w:lang w:val="en-US"/>
              </w:rPr>
              <w:t xml:space="preserve">solar water pumping irrigation project in the LRB </w:t>
            </w:r>
            <w:r w:rsidR="006E3042" w:rsidRPr="009E3611">
              <w:rPr>
                <w:rFonts w:ascii="Times New Roman" w:eastAsia="Calibri" w:hAnsi="Times New Roman" w:cs="Times New Roman"/>
                <w:sz w:val="20"/>
                <w:szCs w:val="20"/>
                <w:lang w:val="en-US"/>
              </w:rPr>
              <w:t>has</w:t>
            </w:r>
            <w:r w:rsidRPr="009E3611">
              <w:rPr>
                <w:rFonts w:ascii="Times New Roman" w:eastAsia="Calibri" w:hAnsi="Times New Roman" w:cs="Times New Roman"/>
                <w:sz w:val="20"/>
                <w:szCs w:val="20"/>
                <w:lang w:val="en-US"/>
              </w:rPr>
              <w:t xml:space="preserve"> been implemented at </w:t>
            </w:r>
            <w:r w:rsidR="006E3042">
              <w:rPr>
                <w:rFonts w:ascii="Times New Roman" w:eastAsia="Calibri" w:hAnsi="Times New Roman" w:cs="Times New Roman"/>
                <w:sz w:val="20"/>
                <w:szCs w:val="20"/>
                <w:lang w:val="en-US"/>
              </w:rPr>
              <w:t xml:space="preserve">a </w:t>
            </w:r>
            <w:r w:rsidRPr="009E3611">
              <w:rPr>
                <w:rFonts w:ascii="Times New Roman" w:eastAsia="Calibri" w:hAnsi="Times New Roman" w:cs="Times New Roman"/>
                <w:sz w:val="20"/>
                <w:szCs w:val="20"/>
                <w:lang w:val="en-US"/>
              </w:rPr>
              <w:t>pilot scale so</w:t>
            </w:r>
            <w:r w:rsidR="006E3042">
              <w:rPr>
                <w:rFonts w:ascii="Times New Roman" w:eastAsia="Calibri" w:hAnsi="Times New Roman" w:cs="Times New Roman"/>
                <w:sz w:val="20"/>
                <w:szCs w:val="20"/>
                <w:lang w:val="en-US"/>
              </w:rPr>
              <w:t xml:space="preserve"> </w:t>
            </w:r>
            <w:r w:rsidRPr="009E3611">
              <w:rPr>
                <w:rFonts w:ascii="Times New Roman" w:eastAsia="Calibri" w:hAnsi="Times New Roman" w:cs="Times New Roman"/>
                <w:sz w:val="20"/>
                <w:szCs w:val="20"/>
                <w:lang w:val="en-US"/>
              </w:rPr>
              <w:t>far</w:t>
            </w:r>
            <w:r w:rsidR="001A3DB4">
              <w:rPr>
                <w:rFonts w:ascii="Times New Roman" w:eastAsia="Calibri" w:hAnsi="Times New Roman" w:cs="Times New Roman"/>
                <w:sz w:val="20"/>
                <w:szCs w:val="20"/>
                <w:lang w:val="en-US"/>
              </w:rPr>
              <w:t>. T</w:t>
            </w:r>
            <w:r w:rsidRPr="009E3611">
              <w:rPr>
                <w:rFonts w:ascii="Times New Roman" w:eastAsia="Calibri" w:hAnsi="Times New Roman" w:cs="Times New Roman"/>
                <w:sz w:val="20"/>
                <w:szCs w:val="20"/>
                <w:lang w:val="en-US"/>
              </w:rPr>
              <w:t xml:space="preserve">he first pilot </w:t>
            </w:r>
            <w:r w:rsidR="00363417">
              <w:rPr>
                <w:rFonts w:ascii="Times New Roman" w:eastAsia="Calibri" w:hAnsi="Times New Roman" w:cs="Times New Roman"/>
                <w:sz w:val="20"/>
                <w:szCs w:val="20"/>
                <w:lang w:val="en-US"/>
              </w:rPr>
              <w:t>was tested on</w:t>
            </w:r>
            <w:r w:rsidRPr="009E3611">
              <w:rPr>
                <w:rFonts w:ascii="Times New Roman" w:eastAsia="Calibri" w:hAnsi="Times New Roman" w:cs="Times New Roman"/>
                <w:sz w:val="20"/>
                <w:szCs w:val="20"/>
                <w:lang w:val="en-US"/>
              </w:rPr>
              <w:t xml:space="preserve"> </w:t>
            </w:r>
            <w:r w:rsidR="006E3042">
              <w:rPr>
                <w:rFonts w:ascii="Times New Roman" w:eastAsia="Calibri" w:hAnsi="Times New Roman" w:cs="Times New Roman"/>
                <w:sz w:val="20"/>
                <w:szCs w:val="20"/>
                <w:lang w:val="en-US"/>
              </w:rPr>
              <w:t>three</w:t>
            </w:r>
            <w:r w:rsidRPr="009E3611">
              <w:rPr>
                <w:rFonts w:ascii="Times New Roman" w:eastAsia="Calibri" w:hAnsi="Times New Roman" w:cs="Times New Roman"/>
                <w:sz w:val="20"/>
                <w:szCs w:val="20"/>
                <w:lang w:val="en-US"/>
              </w:rPr>
              <w:t xml:space="preserve"> hectare</w:t>
            </w:r>
            <w:r w:rsidR="006E3042">
              <w:rPr>
                <w:rFonts w:ascii="Times New Roman" w:eastAsia="Calibri" w:hAnsi="Times New Roman" w:cs="Times New Roman"/>
                <w:sz w:val="20"/>
                <w:szCs w:val="20"/>
                <w:lang w:val="en-US"/>
              </w:rPr>
              <w:t xml:space="preserve">s and three plots of 1 hectare each. </w:t>
            </w:r>
            <w:r w:rsidRPr="009E3611">
              <w:rPr>
                <w:rFonts w:ascii="Times New Roman" w:eastAsia="Calibri" w:hAnsi="Times New Roman" w:cs="Times New Roman"/>
                <w:sz w:val="20"/>
                <w:szCs w:val="20"/>
                <w:lang w:val="en-US"/>
              </w:rPr>
              <w:t>Th</w:t>
            </w:r>
            <w:r w:rsidR="00363417">
              <w:rPr>
                <w:rFonts w:ascii="Times New Roman" w:eastAsia="Calibri" w:hAnsi="Times New Roman" w:cs="Times New Roman"/>
                <w:sz w:val="20"/>
                <w:szCs w:val="20"/>
                <w:lang w:val="en-US"/>
              </w:rPr>
              <w:t>is</w:t>
            </w:r>
            <w:r w:rsidRPr="009E3611">
              <w:rPr>
                <w:rFonts w:ascii="Times New Roman" w:eastAsia="Calibri" w:hAnsi="Times New Roman" w:cs="Times New Roman"/>
                <w:sz w:val="20"/>
                <w:szCs w:val="20"/>
                <w:lang w:val="en-US"/>
              </w:rPr>
              <w:t xml:space="preserve"> pilot </w:t>
            </w:r>
            <w:r w:rsidR="00363417">
              <w:rPr>
                <w:rFonts w:ascii="Times New Roman" w:eastAsia="Calibri" w:hAnsi="Times New Roman" w:cs="Times New Roman"/>
                <w:sz w:val="20"/>
                <w:szCs w:val="20"/>
                <w:lang w:val="en-US"/>
              </w:rPr>
              <w:t xml:space="preserve">was </w:t>
            </w:r>
            <w:r w:rsidRPr="009E3611">
              <w:rPr>
                <w:rFonts w:ascii="Times New Roman" w:eastAsia="Calibri" w:hAnsi="Times New Roman" w:cs="Times New Roman"/>
                <w:sz w:val="20"/>
                <w:szCs w:val="20"/>
                <w:lang w:val="en-US"/>
              </w:rPr>
              <w:t>funded</w:t>
            </w:r>
            <w:r w:rsidR="006E3042">
              <w:rPr>
                <w:rFonts w:ascii="Times New Roman" w:eastAsia="Calibri" w:hAnsi="Times New Roman" w:cs="Times New Roman"/>
                <w:sz w:val="20"/>
                <w:szCs w:val="20"/>
                <w:lang w:val="en-US"/>
              </w:rPr>
              <w:t xml:space="preserve"> </w:t>
            </w:r>
            <w:r w:rsidRPr="009E3611">
              <w:rPr>
                <w:rFonts w:ascii="Times New Roman" w:eastAsia="Calibri" w:hAnsi="Times New Roman" w:cs="Times New Roman"/>
                <w:sz w:val="20"/>
                <w:szCs w:val="20"/>
                <w:lang w:val="en-US"/>
              </w:rPr>
              <w:t>by international organizations such as the European Union. Alignment with national</w:t>
            </w:r>
            <w:r w:rsidR="00696188">
              <w:rPr>
                <w:rFonts w:ascii="Times New Roman" w:eastAsia="Calibri" w:hAnsi="Times New Roman" w:cs="Times New Roman"/>
                <w:sz w:val="20"/>
                <w:szCs w:val="20"/>
                <w:lang w:val="en-US"/>
              </w:rPr>
              <w:t xml:space="preserve"> </w:t>
            </w:r>
            <w:r w:rsidRPr="009E3611">
              <w:rPr>
                <w:rFonts w:ascii="Times New Roman" w:eastAsia="Calibri" w:hAnsi="Times New Roman" w:cs="Times New Roman"/>
                <w:sz w:val="20"/>
                <w:szCs w:val="20"/>
                <w:lang w:val="en-US"/>
              </w:rPr>
              <w:t>policies, institutions and funding as well as upscaling of the</w:t>
            </w:r>
            <w:r w:rsidR="00F57C79">
              <w:rPr>
                <w:rFonts w:ascii="Times New Roman" w:eastAsia="Calibri" w:hAnsi="Times New Roman" w:cs="Times New Roman"/>
                <w:sz w:val="20"/>
                <w:szCs w:val="20"/>
                <w:lang w:val="en-US"/>
              </w:rPr>
              <w:t xml:space="preserve"> </w:t>
            </w:r>
            <w:r w:rsidRPr="009E3611">
              <w:rPr>
                <w:rFonts w:ascii="Times New Roman" w:eastAsia="Calibri" w:hAnsi="Times New Roman" w:cs="Times New Roman"/>
                <w:sz w:val="20"/>
                <w:szCs w:val="20"/>
                <w:lang w:val="en-US"/>
              </w:rPr>
              <w:t>project is underway or planned.</w:t>
            </w:r>
            <w:r w:rsidR="002C4758">
              <w:rPr>
                <w:rFonts w:ascii="Times New Roman" w:eastAsia="Calibri" w:hAnsi="Times New Roman" w:cs="Times New Roman"/>
                <w:sz w:val="20"/>
                <w:szCs w:val="20"/>
                <w:lang w:val="en-US"/>
              </w:rPr>
              <w:t xml:space="preserve"> </w:t>
            </w:r>
            <w:r w:rsidR="007305B3">
              <w:rPr>
                <w:rFonts w:ascii="Times New Roman" w:eastAsia="Calibri" w:hAnsi="Times New Roman" w:cs="Times New Roman"/>
                <w:sz w:val="20"/>
                <w:szCs w:val="20"/>
                <w:lang w:val="en-US"/>
              </w:rPr>
              <w:t xml:space="preserve">The LRB </w:t>
            </w:r>
            <w:r w:rsidR="007305B3" w:rsidRPr="009E3611">
              <w:rPr>
                <w:rFonts w:ascii="Times New Roman" w:hAnsi="Times New Roman" w:cs="Times New Roman"/>
                <w:sz w:val="20"/>
                <w:szCs w:val="20"/>
              </w:rPr>
              <w:t xml:space="preserve">is part of the SADC and the </w:t>
            </w:r>
            <w:r w:rsidR="007305B3">
              <w:rPr>
                <w:rFonts w:ascii="Times New Roman" w:hAnsi="Times New Roman" w:cs="Times New Roman"/>
                <w:sz w:val="20"/>
                <w:szCs w:val="20"/>
              </w:rPr>
              <w:t xml:space="preserve">WEF </w:t>
            </w:r>
            <w:r w:rsidR="007305B3" w:rsidRPr="009E3611">
              <w:rPr>
                <w:rFonts w:ascii="Times New Roman" w:hAnsi="Times New Roman" w:cs="Times New Roman"/>
                <w:sz w:val="20"/>
                <w:szCs w:val="20"/>
              </w:rPr>
              <w:t>nexus approach is currently at the core of the SADC plans and strategie</w:t>
            </w:r>
            <w:r w:rsidR="007305B3">
              <w:rPr>
                <w:rFonts w:ascii="Times New Roman" w:hAnsi="Times New Roman" w:cs="Times New Roman"/>
                <w:sz w:val="20"/>
                <w:szCs w:val="20"/>
              </w:rPr>
              <w:t>s. Therefore, the</w:t>
            </w:r>
            <w:r w:rsidR="002C4758">
              <w:rPr>
                <w:rFonts w:ascii="Times New Roman" w:eastAsia="Calibri" w:hAnsi="Times New Roman" w:cs="Times New Roman"/>
                <w:sz w:val="20"/>
                <w:szCs w:val="20"/>
                <w:lang w:val="en-US"/>
              </w:rPr>
              <w:t xml:space="preserve"> upscaling</w:t>
            </w:r>
            <w:r w:rsidR="007305B3">
              <w:rPr>
                <w:rFonts w:ascii="Times New Roman" w:eastAsia="Calibri" w:hAnsi="Times New Roman" w:cs="Times New Roman"/>
                <w:sz w:val="20"/>
                <w:szCs w:val="20"/>
                <w:lang w:val="en-US"/>
              </w:rPr>
              <w:t xml:space="preserve"> is going to</w:t>
            </w:r>
            <w:r w:rsidR="002C4758">
              <w:rPr>
                <w:rFonts w:ascii="Times New Roman" w:eastAsia="Calibri" w:hAnsi="Times New Roman" w:cs="Times New Roman"/>
                <w:sz w:val="20"/>
                <w:szCs w:val="20"/>
                <w:lang w:val="en-US"/>
              </w:rPr>
              <w:t xml:space="preserve"> require cooperation</w:t>
            </w:r>
            <w:r w:rsidR="00CD50F8" w:rsidRPr="005E57B4">
              <w:rPr>
                <w:rFonts w:ascii="Times New Roman" w:eastAsia="Calibri" w:hAnsi="Times New Roman" w:cs="Times New Roman"/>
                <w:sz w:val="20"/>
                <w:szCs w:val="20"/>
                <w:lang w:val="en-US"/>
              </w:rPr>
              <w:t xml:space="preserve"> between </w:t>
            </w:r>
            <w:r w:rsidR="00E057E8" w:rsidRPr="005E57B4">
              <w:rPr>
                <w:rFonts w:ascii="Times New Roman" w:eastAsia="Calibri" w:hAnsi="Times New Roman" w:cs="Times New Roman"/>
                <w:sz w:val="20"/>
                <w:szCs w:val="20"/>
                <w:lang w:val="en-US"/>
              </w:rPr>
              <w:t>all the stakeholders</w:t>
            </w:r>
            <w:r w:rsidR="007305B3">
              <w:rPr>
                <w:rFonts w:ascii="Times New Roman" w:eastAsia="Calibri" w:hAnsi="Times New Roman" w:cs="Times New Roman"/>
                <w:sz w:val="20"/>
                <w:szCs w:val="20"/>
                <w:lang w:val="en-US"/>
              </w:rPr>
              <w:t xml:space="preserve"> for easy formulation of policies. </w:t>
            </w:r>
          </w:p>
          <w:p w14:paraId="60BAC575" w14:textId="58686D6B" w:rsidR="00F54FCF" w:rsidRDefault="00F54FCF" w:rsidP="00B610D8">
            <w:pPr>
              <w:jc w:val="both"/>
              <w:rPr>
                <w:rFonts w:ascii="Times New Roman" w:eastAsia="Calibri" w:hAnsi="Times New Roman" w:cs="Times New Roman"/>
                <w:sz w:val="20"/>
                <w:szCs w:val="20"/>
                <w:lang w:val="en-US"/>
              </w:rPr>
            </w:pPr>
            <w:r w:rsidRPr="00F54FCF">
              <w:rPr>
                <w:rFonts w:ascii="Times New Roman" w:eastAsia="Calibri" w:hAnsi="Times New Roman" w:cs="Times New Roman"/>
                <w:sz w:val="20"/>
                <w:szCs w:val="20"/>
                <w:lang w:val="en-US"/>
              </w:rPr>
              <w:t>The Zimbabwean government has welcomed the pumping of water from sand rivers using solar water pumps to boost food security and improve livelihoods of local farmers. The government is planning to develop policies that support these small holding irrigations.</w:t>
            </w:r>
          </w:p>
          <w:p w14:paraId="393A92B7" w14:textId="77777777" w:rsidR="00F54FCF" w:rsidRPr="005E57B4" w:rsidRDefault="00F54FCF" w:rsidP="00B610D8">
            <w:pPr>
              <w:jc w:val="both"/>
              <w:rPr>
                <w:rFonts w:ascii="Times New Roman" w:eastAsia="Calibri" w:hAnsi="Times New Roman" w:cs="Times New Roman"/>
                <w:sz w:val="20"/>
                <w:szCs w:val="20"/>
                <w:lang w:val="en-US"/>
              </w:rPr>
            </w:pPr>
          </w:p>
          <w:p w14:paraId="69BC7EDD" w14:textId="77777777" w:rsidR="00A518A6" w:rsidRDefault="00AA2D7E" w:rsidP="00B610D8">
            <w:pPr>
              <w:jc w:val="both"/>
              <w:rPr>
                <w:rFonts w:ascii="Times New Roman" w:eastAsia="Calibri" w:hAnsi="Times New Roman" w:cs="Times New Roman"/>
                <w:sz w:val="20"/>
                <w:szCs w:val="20"/>
                <w:lang w:val="en-US"/>
              </w:rPr>
            </w:pPr>
            <w:r w:rsidRPr="005E57B4">
              <w:rPr>
                <w:rFonts w:ascii="Times New Roman" w:eastAsia="Calibri" w:hAnsi="Times New Roman" w:cs="Times New Roman"/>
                <w:sz w:val="20"/>
                <w:szCs w:val="20"/>
                <w:lang w:val="en-US"/>
              </w:rPr>
              <w:t>The involvement and engagement of local interested stakeholders and experts is critical to achieve on-the-ground impact</w:t>
            </w:r>
            <w:r w:rsidR="00FB4E32">
              <w:rPr>
                <w:rFonts w:ascii="Times New Roman" w:eastAsia="Calibri" w:hAnsi="Times New Roman" w:cs="Times New Roman"/>
                <w:sz w:val="20"/>
                <w:szCs w:val="20"/>
                <w:lang w:val="en-US"/>
              </w:rPr>
              <w:t xml:space="preserve">. </w:t>
            </w:r>
          </w:p>
          <w:p w14:paraId="676DA156" w14:textId="72857016" w:rsidR="009E3611" w:rsidRPr="005E57B4" w:rsidRDefault="009E3611" w:rsidP="00B610D8">
            <w:pPr>
              <w:jc w:val="both"/>
              <w:rPr>
                <w:rFonts w:ascii="Times New Roman" w:hAnsi="Times New Roman" w:cs="Times New Roman"/>
                <w:sz w:val="20"/>
                <w:szCs w:val="20"/>
              </w:rPr>
            </w:pPr>
          </w:p>
        </w:tc>
      </w:tr>
      <w:tr w:rsidR="00AA2D7E" w:rsidRPr="005E57B4" w14:paraId="227A86EF" w14:textId="77777777" w:rsidTr="00E60856">
        <w:tc>
          <w:tcPr>
            <w:tcW w:w="1413" w:type="dxa"/>
            <w:vAlign w:val="center"/>
          </w:tcPr>
          <w:p w14:paraId="0EC60B7C" w14:textId="69583542" w:rsidR="00AA2D7E" w:rsidRPr="005E57B4" w:rsidRDefault="00AA2D7E" w:rsidP="00B610D8">
            <w:pPr>
              <w:jc w:val="both"/>
              <w:rPr>
                <w:rFonts w:ascii="Times New Roman" w:hAnsi="Times New Roman" w:cs="Times New Roman"/>
                <w:sz w:val="20"/>
                <w:szCs w:val="20"/>
              </w:rPr>
            </w:pPr>
            <w:r w:rsidRPr="005E57B4">
              <w:rPr>
                <w:rFonts w:ascii="Times New Roman" w:eastAsia="Calibri" w:hAnsi="Times New Roman" w:cs="Times New Roman"/>
                <w:sz w:val="20"/>
                <w:szCs w:val="20"/>
                <w:lang w:val="en-US"/>
              </w:rPr>
              <w:t>Monitoring, evaluation and next steps</w:t>
            </w:r>
          </w:p>
        </w:tc>
        <w:tc>
          <w:tcPr>
            <w:tcW w:w="7603" w:type="dxa"/>
          </w:tcPr>
          <w:p w14:paraId="257F7E0A" w14:textId="7C5ECF3C" w:rsidR="007325FE" w:rsidRDefault="00AA2D7E" w:rsidP="00372E3E">
            <w:pPr>
              <w:jc w:val="both"/>
              <w:rPr>
                <w:rFonts w:ascii="Times New Roman" w:eastAsia="Calibri" w:hAnsi="Times New Roman" w:cs="Times New Roman"/>
                <w:sz w:val="20"/>
                <w:szCs w:val="20"/>
                <w:lang w:val="en-US"/>
              </w:rPr>
            </w:pPr>
            <w:r w:rsidRPr="005E57B4">
              <w:rPr>
                <w:rFonts w:ascii="Times New Roman" w:eastAsia="Calibri" w:hAnsi="Times New Roman" w:cs="Times New Roman"/>
                <w:sz w:val="20"/>
                <w:szCs w:val="20"/>
                <w:lang w:val="en-US"/>
              </w:rPr>
              <w:t xml:space="preserve">There </w:t>
            </w:r>
            <w:r w:rsidR="00A369C8" w:rsidRPr="005E57B4">
              <w:rPr>
                <w:rFonts w:ascii="Times New Roman" w:eastAsia="Calibri" w:hAnsi="Times New Roman" w:cs="Times New Roman"/>
                <w:sz w:val="20"/>
                <w:szCs w:val="20"/>
                <w:lang w:val="en-US"/>
              </w:rPr>
              <w:t>is a</w:t>
            </w:r>
            <w:r w:rsidRPr="005E57B4">
              <w:rPr>
                <w:rFonts w:ascii="Times New Roman" w:eastAsia="Calibri" w:hAnsi="Times New Roman" w:cs="Times New Roman"/>
                <w:sz w:val="20"/>
                <w:szCs w:val="20"/>
                <w:lang w:val="en-US"/>
              </w:rPr>
              <w:t xml:space="preserve"> need for a continuous monitoring</w:t>
            </w:r>
            <w:r w:rsidR="00D478E7">
              <w:rPr>
                <w:rFonts w:ascii="Times New Roman" w:eastAsia="Calibri" w:hAnsi="Times New Roman" w:cs="Times New Roman"/>
                <w:sz w:val="20"/>
                <w:szCs w:val="20"/>
                <w:lang w:val="en-US"/>
              </w:rPr>
              <w:t xml:space="preserve"> by all the stakeholders </w:t>
            </w:r>
            <w:r w:rsidR="00D1192C" w:rsidRPr="005E57B4">
              <w:rPr>
                <w:rFonts w:ascii="Times New Roman" w:eastAsia="Calibri" w:hAnsi="Times New Roman" w:cs="Times New Roman"/>
                <w:sz w:val="20"/>
                <w:szCs w:val="20"/>
                <w:lang w:val="en-US"/>
              </w:rPr>
              <w:t xml:space="preserve">of the water, energy and food pillars in the LRB. </w:t>
            </w:r>
          </w:p>
          <w:p w14:paraId="2650EC97" w14:textId="53E02104" w:rsidR="007325FE" w:rsidRDefault="007325FE" w:rsidP="00B610D8">
            <w:pPr>
              <w:jc w:val="both"/>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Currently there are three plots using three solar water pumps and this is going to increase in the near future</w:t>
            </w:r>
            <w:r w:rsidR="00FD7B4B">
              <w:rPr>
                <w:rFonts w:ascii="Times New Roman" w:eastAsia="Calibri" w:hAnsi="Times New Roman" w:cs="Times New Roman"/>
                <w:sz w:val="20"/>
                <w:szCs w:val="20"/>
                <w:lang w:val="en-US"/>
              </w:rPr>
              <w:t xml:space="preserve">. </w:t>
            </w:r>
            <w:r>
              <w:rPr>
                <w:rFonts w:ascii="Times New Roman" w:eastAsia="Calibri" w:hAnsi="Times New Roman" w:cs="Times New Roman"/>
                <w:sz w:val="20"/>
                <w:szCs w:val="20"/>
                <w:lang w:val="en-US"/>
              </w:rPr>
              <w:t>Only 3 hectares are under irrigation. In the next 5 years the irrigated land</w:t>
            </w:r>
            <w:r w:rsidR="00D478E7">
              <w:rPr>
                <w:rFonts w:ascii="Times New Roman" w:eastAsia="Calibri" w:hAnsi="Times New Roman" w:cs="Times New Roman"/>
                <w:sz w:val="20"/>
                <w:szCs w:val="20"/>
                <w:lang w:val="en-US"/>
              </w:rPr>
              <w:t xml:space="preserve">, crop production, market and profits are </w:t>
            </w:r>
            <w:r>
              <w:rPr>
                <w:rFonts w:ascii="Times New Roman" w:eastAsia="Calibri" w:hAnsi="Times New Roman" w:cs="Times New Roman"/>
                <w:sz w:val="20"/>
                <w:szCs w:val="20"/>
                <w:lang w:val="en-US"/>
              </w:rPr>
              <w:t>going to increase</w:t>
            </w:r>
            <w:r w:rsidR="00FB4E32">
              <w:rPr>
                <w:rFonts w:ascii="Times New Roman" w:eastAsia="Calibri" w:hAnsi="Times New Roman" w:cs="Times New Roman"/>
                <w:sz w:val="20"/>
                <w:szCs w:val="20"/>
                <w:lang w:val="en-US"/>
              </w:rPr>
              <w:t xml:space="preserve">. Income per household is going to increase significantly. </w:t>
            </w:r>
          </w:p>
          <w:p w14:paraId="6860E000" w14:textId="2713192E" w:rsidR="0097229E" w:rsidRDefault="00D1192C" w:rsidP="00B610D8">
            <w:pPr>
              <w:jc w:val="both"/>
              <w:rPr>
                <w:rFonts w:ascii="Times New Roman" w:eastAsia="Calibri" w:hAnsi="Times New Roman" w:cs="Times New Roman"/>
                <w:sz w:val="20"/>
                <w:szCs w:val="20"/>
                <w:lang w:val="en-US"/>
              </w:rPr>
            </w:pPr>
            <w:r w:rsidRPr="005E57B4">
              <w:rPr>
                <w:rFonts w:ascii="Times New Roman" w:eastAsia="Calibri" w:hAnsi="Times New Roman" w:cs="Times New Roman"/>
                <w:sz w:val="20"/>
                <w:szCs w:val="20"/>
                <w:lang w:val="en-US"/>
              </w:rPr>
              <w:t xml:space="preserve">All the stakeholders are equally important. </w:t>
            </w:r>
            <w:r w:rsidR="00AA2D7E" w:rsidRPr="005E57B4">
              <w:rPr>
                <w:rFonts w:ascii="Times New Roman" w:eastAsia="Calibri" w:hAnsi="Times New Roman" w:cs="Times New Roman"/>
                <w:sz w:val="20"/>
                <w:szCs w:val="20"/>
                <w:lang w:val="en-US"/>
              </w:rPr>
              <w:t xml:space="preserve">The </w:t>
            </w:r>
            <w:r w:rsidRPr="005E57B4">
              <w:rPr>
                <w:rFonts w:ascii="Times New Roman" w:eastAsia="Calibri" w:hAnsi="Times New Roman" w:cs="Times New Roman"/>
                <w:sz w:val="20"/>
                <w:szCs w:val="20"/>
                <w:lang w:val="en-US"/>
              </w:rPr>
              <w:t>LRB</w:t>
            </w:r>
            <w:r w:rsidR="00AA2D7E" w:rsidRPr="005E57B4">
              <w:rPr>
                <w:rFonts w:ascii="Times New Roman" w:eastAsia="Calibri" w:hAnsi="Times New Roman" w:cs="Times New Roman"/>
                <w:sz w:val="20"/>
                <w:szCs w:val="20"/>
                <w:lang w:val="en-US"/>
              </w:rPr>
              <w:t xml:space="preserve"> assessment is intended to support decision-making, therefore developing short-, medium- and long-term strategies for sustainable integrated resource management in the basin. </w:t>
            </w:r>
          </w:p>
          <w:p w14:paraId="5EB36019" w14:textId="4518EDA0" w:rsidR="00AA2D7E" w:rsidRPr="005E57B4" w:rsidRDefault="00AA2D7E" w:rsidP="00B610D8">
            <w:pPr>
              <w:jc w:val="both"/>
              <w:rPr>
                <w:rFonts w:ascii="Times New Roman" w:hAnsi="Times New Roman" w:cs="Times New Roman"/>
                <w:sz w:val="20"/>
                <w:szCs w:val="20"/>
              </w:rPr>
            </w:pPr>
            <w:r w:rsidRPr="005E57B4">
              <w:rPr>
                <w:rFonts w:ascii="Times New Roman" w:eastAsia="Calibri" w:hAnsi="Times New Roman" w:cs="Times New Roman"/>
                <w:sz w:val="20"/>
                <w:szCs w:val="20"/>
                <w:lang w:val="en-US"/>
              </w:rPr>
              <w:t xml:space="preserve">The </w:t>
            </w:r>
            <w:r w:rsidR="00E6630D" w:rsidRPr="005E57B4">
              <w:rPr>
                <w:rFonts w:ascii="Times New Roman" w:eastAsia="Calibri" w:hAnsi="Times New Roman" w:cs="Times New Roman"/>
                <w:sz w:val="20"/>
                <w:szCs w:val="20"/>
                <w:lang w:val="en-US"/>
              </w:rPr>
              <w:t xml:space="preserve">WEF nexus </w:t>
            </w:r>
            <w:r w:rsidR="0053613D" w:rsidRPr="005E57B4">
              <w:rPr>
                <w:rFonts w:ascii="Times New Roman" w:eastAsia="Calibri" w:hAnsi="Times New Roman" w:cs="Times New Roman"/>
                <w:sz w:val="20"/>
                <w:szCs w:val="20"/>
                <w:lang w:val="en-US"/>
              </w:rPr>
              <w:t xml:space="preserve">of the LRB can </w:t>
            </w:r>
            <w:r w:rsidRPr="005E57B4">
              <w:rPr>
                <w:rFonts w:ascii="Times New Roman" w:eastAsia="Calibri" w:hAnsi="Times New Roman" w:cs="Times New Roman"/>
                <w:sz w:val="20"/>
                <w:szCs w:val="20"/>
                <w:lang w:val="en-US"/>
              </w:rPr>
              <w:t xml:space="preserve">provide a means to assess progress towards relevant SDGs, particularly SDGs </w:t>
            </w:r>
            <w:r w:rsidR="008E13D2" w:rsidRPr="005E57B4">
              <w:rPr>
                <w:rFonts w:ascii="Times New Roman" w:eastAsia="Calibri" w:hAnsi="Times New Roman" w:cs="Times New Roman"/>
                <w:sz w:val="20"/>
                <w:szCs w:val="20"/>
                <w:lang w:val="en-US"/>
              </w:rPr>
              <w:t>1</w:t>
            </w:r>
            <w:r w:rsidR="005812B7" w:rsidRPr="005E57B4">
              <w:rPr>
                <w:rFonts w:ascii="Times New Roman" w:eastAsia="Calibri" w:hAnsi="Times New Roman" w:cs="Times New Roman"/>
                <w:sz w:val="20"/>
                <w:szCs w:val="20"/>
                <w:lang w:val="en-US"/>
              </w:rPr>
              <w:t xml:space="preserve"> (No poverty)</w:t>
            </w:r>
            <w:r w:rsidRPr="005E57B4">
              <w:rPr>
                <w:rFonts w:ascii="Times New Roman" w:eastAsia="Calibri" w:hAnsi="Times New Roman" w:cs="Times New Roman"/>
                <w:sz w:val="20"/>
                <w:szCs w:val="20"/>
                <w:lang w:val="en-US"/>
              </w:rPr>
              <w:t xml:space="preserve">, </w:t>
            </w:r>
            <w:r w:rsidR="005812B7" w:rsidRPr="005E57B4">
              <w:rPr>
                <w:rFonts w:ascii="Times New Roman" w:eastAsia="Calibri" w:hAnsi="Times New Roman" w:cs="Times New Roman"/>
                <w:sz w:val="20"/>
                <w:szCs w:val="20"/>
                <w:lang w:val="en-US"/>
              </w:rPr>
              <w:t xml:space="preserve">2 (Zero hunger) </w:t>
            </w:r>
            <w:r w:rsidRPr="005E57B4">
              <w:rPr>
                <w:rFonts w:ascii="Times New Roman" w:eastAsia="Calibri" w:hAnsi="Times New Roman" w:cs="Times New Roman"/>
                <w:sz w:val="20"/>
                <w:szCs w:val="20"/>
                <w:lang w:val="en-US"/>
              </w:rPr>
              <w:t>and 13</w:t>
            </w:r>
            <w:r w:rsidR="005812B7" w:rsidRPr="005E57B4">
              <w:rPr>
                <w:rFonts w:ascii="Times New Roman" w:eastAsia="Calibri" w:hAnsi="Times New Roman" w:cs="Times New Roman"/>
                <w:sz w:val="20"/>
                <w:szCs w:val="20"/>
                <w:lang w:val="en-US"/>
              </w:rPr>
              <w:t xml:space="preserve"> (climate action)</w:t>
            </w:r>
            <w:r w:rsidRPr="005E57B4">
              <w:rPr>
                <w:rFonts w:ascii="Times New Roman" w:eastAsia="Calibri" w:hAnsi="Times New Roman" w:cs="Times New Roman"/>
                <w:sz w:val="20"/>
                <w:szCs w:val="20"/>
                <w:lang w:val="en-US"/>
              </w:rPr>
              <w:t xml:space="preserve">. </w:t>
            </w:r>
          </w:p>
        </w:tc>
      </w:tr>
    </w:tbl>
    <w:p w14:paraId="51974F39" w14:textId="54CEA795" w:rsidR="00A518A6" w:rsidRPr="005E57B4" w:rsidRDefault="00A518A6" w:rsidP="00B610D8">
      <w:pPr>
        <w:jc w:val="both"/>
        <w:rPr>
          <w:rFonts w:ascii="Times New Roman" w:hAnsi="Times New Roman" w:cs="Times New Roman"/>
        </w:rPr>
      </w:pPr>
    </w:p>
    <w:sectPr w:rsidR="00A518A6" w:rsidRPr="005E57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97D16"/>
    <w:multiLevelType w:val="hybridMultilevel"/>
    <w:tmpl w:val="2CE4A13A"/>
    <w:lvl w:ilvl="0" w:tplc="1C090001">
      <w:start w:val="1"/>
      <w:numFmt w:val="bullet"/>
      <w:lvlText w:val=""/>
      <w:lvlJc w:val="left"/>
      <w:pPr>
        <w:ind w:left="720" w:hanging="360"/>
      </w:pPr>
      <w:rPr>
        <w:rFonts w:ascii="Symbol" w:hAnsi="Symbo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113F51BC"/>
    <w:multiLevelType w:val="hybridMultilevel"/>
    <w:tmpl w:val="C93A6F08"/>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3500A9F"/>
    <w:multiLevelType w:val="hybridMultilevel"/>
    <w:tmpl w:val="450EAF7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5609AC"/>
    <w:multiLevelType w:val="hybridMultilevel"/>
    <w:tmpl w:val="2C202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245EEA"/>
    <w:multiLevelType w:val="hybridMultilevel"/>
    <w:tmpl w:val="FD08A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06593E"/>
    <w:multiLevelType w:val="hybridMultilevel"/>
    <w:tmpl w:val="E57EC298"/>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6" w15:restartNumberingAfterBreak="0">
    <w:nsid w:val="4291019C"/>
    <w:multiLevelType w:val="hybridMultilevel"/>
    <w:tmpl w:val="CED4340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7" w15:restartNumberingAfterBreak="0">
    <w:nsid w:val="435C5F85"/>
    <w:multiLevelType w:val="hybridMultilevel"/>
    <w:tmpl w:val="8416BF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52A96B8A"/>
    <w:multiLevelType w:val="hybridMultilevel"/>
    <w:tmpl w:val="A504FA48"/>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7BB5BBA"/>
    <w:multiLevelType w:val="hybridMultilevel"/>
    <w:tmpl w:val="8E5A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126E86"/>
    <w:multiLevelType w:val="hybridMultilevel"/>
    <w:tmpl w:val="BDC26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C2088B"/>
    <w:multiLevelType w:val="hybridMultilevel"/>
    <w:tmpl w:val="BB566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F81BC7"/>
    <w:multiLevelType w:val="hybridMultilevel"/>
    <w:tmpl w:val="B5E6C20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24B6A01"/>
    <w:multiLevelType w:val="hybridMultilevel"/>
    <w:tmpl w:val="EAA2046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8"/>
  </w:num>
  <w:num w:numId="2">
    <w:abstractNumId w:val="3"/>
  </w:num>
  <w:num w:numId="3">
    <w:abstractNumId w:val="6"/>
  </w:num>
  <w:num w:numId="4">
    <w:abstractNumId w:val="0"/>
  </w:num>
  <w:num w:numId="5">
    <w:abstractNumId w:val="5"/>
  </w:num>
  <w:num w:numId="6">
    <w:abstractNumId w:val="7"/>
  </w:num>
  <w:num w:numId="7">
    <w:abstractNumId w:val="1"/>
  </w:num>
  <w:num w:numId="8">
    <w:abstractNumId w:val="11"/>
  </w:num>
  <w:num w:numId="9">
    <w:abstractNumId w:val="10"/>
  </w:num>
  <w:num w:numId="10">
    <w:abstractNumId w:val="9"/>
  </w:num>
  <w:num w:numId="11">
    <w:abstractNumId w:val="4"/>
  </w:num>
  <w:num w:numId="12">
    <w:abstractNumId w:val="12"/>
  </w:num>
  <w:num w:numId="13">
    <w:abstractNumId w:val="1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Harvard&lt;/Style&gt;&lt;LeftDelim&gt;{&lt;/LeftDelim&gt;&lt;RightDelim&gt;}&lt;/RightDelim&gt;&lt;FontName&gt;Calibri&lt;/FontName&gt;&lt;FontSize&gt;9&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7F42F7"/>
    <w:rsid w:val="00041133"/>
    <w:rsid w:val="0006017F"/>
    <w:rsid w:val="0007305E"/>
    <w:rsid w:val="0009013B"/>
    <w:rsid w:val="00093AFE"/>
    <w:rsid w:val="000A169A"/>
    <w:rsid w:val="000B2362"/>
    <w:rsid w:val="000B648E"/>
    <w:rsid w:val="000D4B4A"/>
    <w:rsid w:val="000E5B64"/>
    <w:rsid w:val="000E61D6"/>
    <w:rsid w:val="000E67CB"/>
    <w:rsid w:val="000E7AAF"/>
    <w:rsid w:val="000F0D6A"/>
    <w:rsid w:val="00101F7F"/>
    <w:rsid w:val="00104ED9"/>
    <w:rsid w:val="001164B6"/>
    <w:rsid w:val="00117911"/>
    <w:rsid w:val="00125685"/>
    <w:rsid w:val="0013248F"/>
    <w:rsid w:val="001345BE"/>
    <w:rsid w:val="00137D93"/>
    <w:rsid w:val="0015469C"/>
    <w:rsid w:val="00163608"/>
    <w:rsid w:val="00166302"/>
    <w:rsid w:val="00173E33"/>
    <w:rsid w:val="00183634"/>
    <w:rsid w:val="00184FA9"/>
    <w:rsid w:val="0019364B"/>
    <w:rsid w:val="001A3438"/>
    <w:rsid w:val="001A3DB4"/>
    <w:rsid w:val="001A621E"/>
    <w:rsid w:val="001C3E8F"/>
    <w:rsid w:val="001C6C9D"/>
    <w:rsid w:val="001D1282"/>
    <w:rsid w:val="001E2260"/>
    <w:rsid w:val="001F20C9"/>
    <w:rsid w:val="001F5411"/>
    <w:rsid w:val="00226B54"/>
    <w:rsid w:val="002364FD"/>
    <w:rsid w:val="00243305"/>
    <w:rsid w:val="0024385B"/>
    <w:rsid w:val="0025409C"/>
    <w:rsid w:val="00265D65"/>
    <w:rsid w:val="002858E3"/>
    <w:rsid w:val="002A25E5"/>
    <w:rsid w:val="002A3400"/>
    <w:rsid w:val="002A4E2D"/>
    <w:rsid w:val="002A724C"/>
    <w:rsid w:val="002B42F0"/>
    <w:rsid w:val="002C4758"/>
    <w:rsid w:val="002D2564"/>
    <w:rsid w:val="002D3FDE"/>
    <w:rsid w:val="0030063F"/>
    <w:rsid w:val="00305A95"/>
    <w:rsid w:val="00312131"/>
    <w:rsid w:val="00337E44"/>
    <w:rsid w:val="00343337"/>
    <w:rsid w:val="003447C4"/>
    <w:rsid w:val="00346E50"/>
    <w:rsid w:val="003633D7"/>
    <w:rsid w:val="00363417"/>
    <w:rsid w:val="003725DF"/>
    <w:rsid w:val="00372E3E"/>
    <w:rsid w:val="003743F1"/>
    <w:rsid w:val="0037744D"/>
    <w:rsid w:val="003A6332"/>
    <w:rsid w:val="003D72D4"/>
    <w:rsid w:val="003D76FC"/>
    <w:rsid w:val="003E4A52"/>
    <w:rsid w:val="003F7AF6"/>
    <w:rsid w:val="004000EC"/>
    <w:rsid w:val="00401021"/>
    <w:rsid w:val="00422A19"/>
    <w:rsid w:val="0042595A"/>
    <w:rsid w:val="00430C16"/>
    <w:rsid w:val="004355B8"/>
    <w:rsid w:val="004377F4"/>
    <w:rsid w:val="00450E87"/>
    <w:rsid w:val="004621F9"/>
    <w:rsid w:val="00465AC1"/>
    <w:rsid w:val="00471E1F"/>
    <w:rsid w:val="00483280"/>
    <w:rsid w:val="0048643F"/>
    <w:rsid w:val="004A0143"/>
    <w:rsid w:val="004A6E16"/>
    <w:rsid w:val="004A720C"/>
    <w:rsid w:val="004B2520"/>
    <w:rsid w:val="004C5A1E"/>
    <w:rsid w:val="004F0C31"/>
    <w:rsid w:val="004F24C0"/>
    <w:rsid w:val="005029CB"/>
    <w:rsid w:val="00503A32"/>
    <w:rsid w:val="0050582A"/>
    <w:rsid w:val="0052468A"/>
    <w:rsid w:val="0053613D"/>
    <w:rsid w:val="00546B0D"/>
    <w:rsid w:val="00562602"/>
    <w:rsid w:val="00562B8A"/>
    <w:rsid w:val="005812B7"/>
    <w:rsid w:val="00582B7D"/>
    <w:rsid w:val="00584A6A"/>
    <w:rsid w:val="00592E9D"/>
    <w:rsid w:val="005A3609"/>
    <w:rsid w:val="005B6518"/>
    <w:rsid w:val="005C2B6E"/>
    <w:rsid w:val="005E57B4"/>
    <w:rsid w:val="005F4F14"/>
    <w:rsid w:val="005F7D28"/>
    <w:rsid w:val="00601483"/>
    <w:rsid w:val="00605D6D"/>
    <w:rsid w:val="006107C2"/>
    <w:rsid w:val="00610F33"/>
    <w:rsid w:val="00612CA9"/>
    <w:rsid w:val="00630F32"/>
    <w:rsid w:val="00640552"/>
    <w:rsid w:val="00645E5D"/>
    <w:rsid w:val="00650C3A"/>
    <w:rsid w:val="006578BA"/>
    <w:rsid w:val="0066200F"/>
    <w:rsid w:val="00662918"/>
    <w:rsid w:val="00672CC5"/>
    <w:rsid w:val="00676C48"/>
    <w:rsid w:val="006773AE"/>
    <w:rsid w:val="00682DC7"/>
    <w:rsid w:val="00683AB7"/>
    <w:rsid w:val="00685B3A"/>
    <w:rsid w:val="00685DB3"/>
    <w:rsid w:val="00696188"/>
    <w:rsid w:val="006A498F"/>
    <w:rsid w:val="006B7B7F"/>
    <w:rsid w:val="006D2FEC"/>
    <w:rsid w:val="006D4277"/>
    <w:rsid w:val="006D5E11"/>
    <w:rsid w:val="006D6CAF"/>
    <w:rsid w:val="006E3042"/>
    <w:rsid w:val="006F1CB8"/>
    <w:rsid w:val="007075A1"/>
    <w:rsid w:val="00711165"/>
    <w:rsid w:val="007170E6"/>
    <w:rsid w:val="00727E57"/>
    <w:rsid w:val="007305B3"/>
    <w:rsid w:val="007325FE"/>
    <w:rsid w:val="00735B67"/>
    <w:rsid w:val="00736EB6"/>
    <w:rsid w:val="00737382"/>
    <w:rsid w:val="00754E43"/>
    <w:rsid w:val="00761DDB"/>
    <w:rsid w:val="0076400A"/>
    <w:rsid w:val="007803BD"/>
    <w:rsid w:val="00784075"/>
    <w:rsid w:val="00787CB9"/>
    <w:rsid w:val="00794C29"/>
    <w:rsid w:val="007A4645"/>
    <w:rsid w:val="007B45F2"/>
    <w:rsid w:val="007B4BF7"/>
    <w:rsid w:val="007C7515"/>
    <w:rsid w:val="007E1883"/>
    <w:rsid w:val="007F42F7"/>
    <w:rsid w:val="007F5277"/>
    <w:rsid w:val="007F6119"/>
    <w:rsid w:val="00807535"/>
    <w:rsid w:val="0082746A"/>
    <w:rsid w:val="00832097"/>
    <w:rsid w:val="00835A36"/>
    <w:rsid w:val="008415DA"/>
    <w:rsid w:val="00846076"/>
    <w:rsid w:val="00851D64"/>
    <w:rsid w:val="00851FF5"/>
    <w:rsid w:val="008758F6"/>
    <w:rsid w:val="00890D0B"/>
    <w:rsid w:val="0089134B"/>
    <w:rsid w:val="00891392"/>
    <w:rsid w:val="008917EA"/>
    <w:rsid w:val="00895187"/>
    <w:rsid w:val="008A7C75"/>
    <w:rsid w:val="008B08A4"/>
    <w:rsid w:val="008B51F8"/>
    <w:rsid w:val="008C1B38"/>
    <w:rsid w:val="008C541D"/>
    <w:rsid w:val="008C6B01"/>
    <w:rsid w:val="008D4BEE"/>
    <w:rsid w:val="008E13D2"/>
    <w:rsid w:val="008F0314"/>
    <w:rsid w:val="00903770"/>
    <w:rsid w:val="009055DD"/>
    <w:rsid w:val="00907BCA"/>
    <w:rsid w:val="00917BB9"/>
    <w:rsid w:val="0092244C"/>
    <w:rsid w:val="00923426"/>
    <w:rsid w:val="00933FD1"/>
    <w:rsid w:val="00961960"/>
    <w:rsid w:val="0096343E"/>
    <w:rsid w:val="00966BFB"/>
    <w:rsid w:val="0097229E"/>
    <w:rsid w:val="009742AE"/>
    <w:rsid w:val="00977206"/>
    <w:rsid w:val="00983F34"/>
    <w:rsid w:val="00987F27"/>
    <w:rsid w:val="009A3665"/>
    <w:rsid w:val="009B1336"/>
    <w:rsid w:val="009C3138"/>
    <w:rsid w:val="009C7241"/>
    <w:rsid w:val="009D1DCB"/>
    <w:rsid w:val="009D2111"/>
    <w:rsid w:val="009D54DB"/>
    <w:rsid w:val="009E2E9F"/>
    <w:rsid w:val="009E3611"/>
    <w:rsid w:val="009E7E94"/>
    <w:rsid w:val="009F4710"/>
    <w:rsid w:val="009F528D"/>
    <w:rsid w:val="00A01AAD"/>
    <w:rsid w:val="00A07380"/>
    <w:rsid w:val="00A13B04"/>
    <w:rsid w:val="00A16450"/>
    <w:rsid w:val="00A344B9"/>
    <w:rsid w:val="00A345B4"/>
    <w:rsid w:val="00A369C8"/>
    <w:rsid w:val="00A430FE"/>
    <w:rsid w:val="00A518A6"/>
    <w:rsid w:val="00A52739"/>
    <w:rsid w:val="00A63AEE"/>
    <w:rsid w:val="00A64526"/>
    <w:rsid w:val="00A7332A"/>
    <w:rsid w:val="00A8173D"/>
    <w:rsid w:val="00A81CB2"/>
    <w:rsid w:val="00A85405"/>
    <w:rsid w:val="00A96BF0"/>
    <w:rsid w:val="00AA2D7E"/>
    <w:rsid w:val="00AA2EF7"/>
    <w:rsid w:val="00AA365A"/>
    <w:rsid w:val="00AC4D3A"/>
    <w:rsid w:val="00AD0CB6"/>
    <w:rsid w:val="00AD1AE9"/>
    <w:rsid w:val="00AD5F6E"/>
    <w:rsid w:val="00AD7DDC"/>
    <w:rsid w:val="00AF422C"/>
    <w:rsid w:val="00B52C61"/>
    <w:rsid w:val="00B610D8"/>
    <w:rsid w:val="00B63F13"/>
    <w:rsid w:val="00B82D6F"/>
    <w:rsid w:val="00B976F1"/>
    <w:rsid w:val="00BA27FC"/>
    <w:rsid w:val="00BA6F76"/>
    <w:rsid w:val="00BB457A"/>
    <w:rsid w:val="00BB4D4E"/>
    <w:rsid w:val="00BC2B95"/>
    <w:rsid w:val="00BD5394"/>
    <w:rsid w:val="00BE3051"/>
    <w:rsid w:val="00C0084B"/>
    <w:rsid w:val="00C05BA9"/>
    <w:rsid w:val="00C25789"/>
    <w:rsid w:val="00C54B3A"/>
    <w:rsid w:val="00C571D5"/>
    <w:rsid w:val="00C60DE7"/>
    <w:rsid w:val="00C734EB"/>
    <w:rsid w:val="00C916C7"/>
    <w:rsid w:val="00C92F73"/>
    <w:rsid w:val="00C933DE"/>
    <w:rsid w:val="00CC21D0"/>
    <w:rsid w:val="00CD50F8"/>
    <w:rsid w:val="00CD524B"/>
    <w:rsid w:val="00CD5350"/>
    <w:rsid w:val="00CE19A5"/>
    <w:rsid w:val="00CF2B87"/>
    <w:rsid w:val="00D04A66"/>
    <w:rsid w:val="00D104E0"/>
    <w:rsid w:val="00D1192C"/>
    <w:rsid w:val="00D22BDB"/>
    <w:rsid w:val="00D349D8"/>
    <w:rsid w:val="00D478E7"/>
    <w:rsid w:val="00D63827"/>
    <w:rsid w:val="00D70DAC"/>
    <w:rsid w:val="00D77068"/>
    <w:rsid w:val="00D82F4B"/>
    <w:rsid w:val="00D86BCB"/>
    <w:rsid w:val="00DA42E0"/>
    <w:rsid w:val="00DB3504"/>
    <w:rsid w:val="00DC0BC0"/>
    <w:rsid w:val="00DD670F"/>
    <w:rsid w:val="00DD6B10"/>
    <w:rsid w:val="00DE1783"/>
    <w:rsid w:val="00DF1FB6"/>
    <w:rsid w:val="00DF3788"/>
    <w:rsid w:val="00DF5FF6"/>
    <w:rsid w:val="00E01845"/>
    <w:rsid w:val="00E057E8"/>
    <w:rsid w:val="00E06F31"/>
    <w:rsid w:val="00E13837"/>
    <w:rsid w:val="00E33580"/>
    <w:rsid w:val="00E50D93"/>
    <w:rsid w:val="00E51E7B"/>
    <w:rsid w:val="00E62EE6"/>
    <w:rsid w:val="00E648D5"/>
    <w:rsid w:val="00E6630D"/>
    <w:rsid w:val="00E75806"/>
    <w:rsid w:val="00E82DD5"/>
    <w:rsid w:val="00E8564A"/>
    <w:rsid w:val="00E861E9"/>
    <w:rsid w:val="00E92129"/>
    <w:rsid w:val="00E92B4D"/>
    <w:rsid w:val="00E945D8"/>
    <w:rsid w:val="00EB7A06"/>
    <w:rsid w:val="00EC0391"/>
    <w:rsid w:val="00EC06C2"/>
    <w:rsid w:val="00F1396A"/>
    <w:rsid w:val="00F1691F"/>
    <w:rsid w:val="00F32235"/>
    <w:rsid w:val="00F40B6D"/>
    <w:rsid w:val="00F50DCF"/>
    <w:rsid w:val="00F54FCF"/>
    <w:rsid w:val="00F57C79"/>
    <w:rsid w:val="00F71CFB"/>
    <w:rsid w:val="00F8631D"/>
    <w:rsid w:val="00FA15DD"/>
    <w:rsid w:val="00FB4E32"/>
    <w:rsid w:val="00FC5E92"/>
    <w:rsid w:val="00FC64F9"/>
    <w:rsid w:val="00FC7709"/>
    <w:rsid w:val="00FD17FE"/>
    <w:rsid w:val="00FD66DE"/>
    <w:rsid w:val="00FD7B4B"/>
    <w:rsid w:val="00FF59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EAA62"/>
  <w15:chartTrackingRefBased/>
  <w15:docId w15:val="{B6855E40-F01D-4F2D-BC02-69B643E38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19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C64F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7F42F7"/>
    <w:pPr>
      <w:spacing w:after="200" w:line="240" w:lineRule="auto"/>
    </w:pPr>
    <w:rPr>
      <w:i/>
      <w:iCs/>
      <w:color w:val="44546A" w:themeColor="text2"/>
      <w:sz w:val="18"/>
      <w:szCs w:val="18"/>
    </w:rPr>
  </w:style>
  <w:style w:type="character" w:customStyle="1" w:styleId="Heading2Char">
    <w:name w:val="Heading 2 Char"/>
    <w:basedOn w:val="DefaultParagraphFont"/>
    <w:link w:val="Heading2"/>
    <w:uiPriority w:val="9"/>
    <w:rsid w:val="00FC64F9"/>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CE19A5"/>
    <w:rPr>
      <w:rFonts w:asciiTheme="majorHAnsi" w:eastAsiaTheme="majorEastAsia" w:hAnsiTheme="majorHAnsi" w:cstheme="majorBidi"/>
      <w:color w:val="2F5496" w:themeColor="accent1" w:themeShade="BF"/>
      <w:sz w:val="32"/>
      <w:szCs w:val="32"/>
    </w:rPr>
  </w:style>
  <w:style w:type="paragraph" w:customStyle="1" w:styleId="EndNoteBibliographyTitle">
    <w:name w:val="EndNote Bibliography Title"/>
    <w:basedOn w:val="Normal"/>
    <w:link w:val="EndNoteBibliographyTitleChar"/>
    <w:rsid w:val="004C5A1E"/>
    <w:pPr>
      <w:spacing w:after="0"/>
      <w:jc w:val="center"/>
    </w:pPr>
    <w:rPr>
      <w:rFonts w:ascii="Calibri" w:hAnsi="Calibri" w:cs="Calibri"/>
      <w:noProof/>
      <w:sz w:val="18"/>
      <w:lang w:val="en-US"/>
    </w:rPr>
  </w:style>
  <w:style w:type="character" w:customStyle="1" w:styleId="EndNoteBibliographyTitleChar">
    <w:name w:val="EndNote Bibliography Title Char"/>
    <w:basedOn w:val="DefaultParagraphFont"/>
    <w:link w:val="EndNoteBibliographyTitle"/>
    <w:rsid w:val="004C5A1E"/>
    <w:rPr>
      <w:rFonts w:ascii="Calibri" w:hAnsi="Calibri" w:cs="Calibri"/>
      <w:noProof/>
      <w:sz w:val="18"/>
      <w:lang w:val="en-US"/>
    </w:rPr>
  </w:style>
  <w:style w:type="paragraph" w:customStyle="1" w:styleId="EndNoteBibliography">
    <w:name w:val="EndNote Bibliography"/>
    <w:basedOn w:val="Normal"/>
    <w:link w:val="EndNoteBibliographyChar"/>
    <w:rsid w:val="004C5A1E"/>
    <w:pPr>
      <w:spacing w:line="240" w:lineRule="auto"/>
    </w:pPr>
    <w:rPr>
      <w:rFonts w:ascii="Calibri" w:hAnsi="Calibri" w:cs="Calibri"/>
      <w:noProof/>
      <w:sz w:val="18"/>
      <w:lang w:val="en-US"/>
    </w:rPr>
  </w:style>
  <w:style w:type="character" w:customStyle="1" w:styleId="EndNoteBibliographyChar">
    <w:name w:val="EndNote Bibliography Char"/>
    <w:basedOn w:val="DefaultParagraphFont"/>
    <w:link w:val="EndNoteBibliography"/>
    <w:rsid w:val="004C5A1E"/>
    <w:rPr>
      <w:rFonts w:ascii="Calibri" w:hAnsi="Calibri" w:cs="Calibri"/>
      <w:noProof/>
      <w:sz w:val="18"/>
      <w:lang w:val="en-US"/>
    </w:rPr>
  </w:style>
  <w:style w:type="table" w:styleId="TableGrid">
    <w:name w:val="Table Grid"/>
    <w:basedOn w:val="TableNormal"/>
    <w:uiPriority w:val="39"/>
    <w:rsid w:val="008415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3138"/>
    <w:pPr>
      <w:ind w:left="720"/>
      <w:contextualSpacing/>
    </w:pPr>
  </w:style>
  <w:style w:type="character" w:styleId="CommentReference">
    <w:name w:val="annotation reference"/>
    <w:basedOn w:val="DefaultParagraphFont"/>
    <w:uiPriority w:val="99"/>
    <w:semiHidden/>
    <w:unhideWhenUsed/>
    <w:rsid w:val="00A96BF0"/>
    <w:rPr>
      <w:sz w:val="16"/>
      <w:szCs w:val="16"/>
    </w:rPr>
  </w:style>
  <w:style w:type="paragraph" w:styleId="CommentText">
    <w:name w:val="annotation text"/>
    <w:basedOn w:val="Normal"/>
    <w:link w:val="CommentTextChar"/>
    <w:uiPriority w:val="99"/>
    <w:semiHidden/>
    <w:unhideWhenUsed/>
    <w:rsid w:val="00A96BF0"/>
    <w:pPr>
      <w:spacing w:line="240" w:lineRule="auto"/>
    </w:pPr>
    <w:rPr>
      <w:sz w:val="20"/>
      <w:szCs w:val="20"/>
    </w:rPr>
  </w:style>
  <w:style w:type="character" w:customStyle="1" w:styleId="CommentTextChar">
    <w:name w:val="Comment Text Char"/>
    <w:basedOn w:val="DefaultParagraphFont"/>
    <w:link w:val="CommentText"/>
    <w:uiPriority w:val="99"/>
    <w:semiHidden/>
    <w:rsid w:val="00A96BF0"/>
    <w:rPr>
      <w:sz w:val="20"/>
      <w:szCs w:val="20"/>
    </w:rPr>
  </w:style>
  <w:style w:type="paragraph" w:styleId="CommentSubject">
    <w:name w:val="annotation subject"/>
    <w:basedOn w:val="CommentText"/>
    <w:next w:val="CommentText"/>
    <w:link w:val="CommentSubjectChar"/>
    <w:uiPriority w:val="99"/>
    <w:semiHidden/>
    <w:unhideWhenUsed/>
    <w:rsid w:val="00A96BF0"/>
    <w:rPr>
      <w:b/>
      <w:bCs/>
    </w:rPr>
  </w:style>
  <w:style w:type="character" w:customStyle="1" w:styleId="CommentSubjectChar">
    <w:name w:val="Comment Subject Char"/>
    <w:basedOn w:val="CommentTextChar"/>
    <w:link w:val="CommentSubject"/>
    <w:uiPriority w:val="99"/>
    <w:semiHidden/>
    <w:rsid w:val="00A96BF0"/>
    <w:rPr>
      <w:b/>
      <w:bCs/>
      <w:sz w:val="20"/>
      <w:szCs w:val="20"/>
    </w:rPr>
  </w:style>
  <w:style w:type="paragraph" w:styleId="BalloonText">
    <w:name w:val="Balloon Text"/>
    <w:basedOn w:val="Normal"/>
    <w:link w:val="BalloonTextChar"/>
    <w:uiPriority w:val="99"/>
    <w:semiHidden/>
    <w:unhideWhenUsed/>
    <w:rsid w:val="00A96B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6B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F2228-B9B1-403C-8E8C-6A003A6AB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3171</Words>
  <Characters>18075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IHE Delft</Company>
  <LinksUpToDate>false</LinksUpToDate>
  <CharactersWithSpaces>21204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Tsitsi Bangira</dc:creator>
  <cp:keywords/>
  <dc:description/>
  <cp:lastModifiedBy>Sara Masia</cp:lastModifiedBy>
  <cp:revision>9</cp:revision>
  <cp:lastPrinted>2022-07-19T09:49:00Z</cp:lastPrinted>
  <dcterms:created xsi:type="dcterms:W3CDTF">2022-07-22T02:35:00Z</dcterms:created>
  <dcterms:modified xsi:type="dcterms:W3CDTF">2022-07-22T08:19:00Z</dcterms:modified>
</cp:coreProperties>
</file>